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left"/>
        <w:rPr>
          <w:rFonts w:ascii="Arial" w:hAnsi="Arial" w:cs="Arial"/>
          <w:color w:val="000000"/>
          <w:sz w:val="18"/>
        </w:rPr>
      </w:pP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r>
        <w:rPr>
          <w:rFonts w:ascii="Arial" w:hAnsi="Arial" w:cs="Arial"/>
          <w:sz w:val="52"/>
        </w:rPr>
        <w:t>承      认     书</w:t>
      </w: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r>
              <w:rPr>
                <w:rFonts w:ascii="Arial" w:hAnsi="Arial" w:cs="Arial"/>
                <w:sz w:val="32"/>
              </w:rPr>
              <w:t>客户名称</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ascii="Arial" w:hAnsi="Arial" w:cs="Arial"/>
                <w:sz w:val="32"/>
              </w:rPr>
              <w:t>品    牌</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ascii="Arial" w:hAnsi="Arial" w:cs="Arial"/>
                <w:sz w:val="32"/>
              </w:rPr>
              <w:t>产    品</w:t>
            </w:r>
          </w:p>
        </w:tc>
        <w:tc>
          <w:tcPr>
            <w:tcW w:w="6930" w:type="dxa"/>
            <w:vAlign w:val="center"/>
          </w:tcPr>
          <w:p>
            <w:pPr>
              <w:spacing w:line="0" w:lineRule="atLeast"/>
              <w:jc w:val="center"/>
              <w:rPr>
                <w:rFonts w:ascii="Arial" w:hAnsi="Arial" w:cs="Arial"/>
                <w:sz w:val="32"/>
              </w:rPr>
            </w:pPr>
            <w:r>
              <w:rPr>
                <w:rFonts w:ascii="Arial" w:hAnsi="Arial" w:cs="Arial"/>
                <w:sz w:val="32"/>
              </w:rPr>
              <w:t>3.0V扣式锂-二氧化锰电池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ascii="Arial" w:hAnsi="Arial" w:cs="Arial"/>
                <w:sz w:val="32"/>
              </w:rPr>
              <w:t>型    号</w:t>
            </w:r>
          </w:p>
        </w:tc>
        <w:tc>
          <w:tcPr>
            <w:tcW w:w="6930" w:type="dxa"/>
            <w:vAlign w:val="center"/>
          </w:tcPr>
          <w:p>
            <w:pPr>
              <w:spacing w:line="0" w:lineRule="atLeast"/>
              <w:jc w:val="center"/>
              <w:rPr>
                <w:rFonts w:ascii="Arial" w:hAnsi="Arial" w:cs="Arial"/>
                <w:sz w:val="32"/>
              </w:rPr>
            </w:pPr>
            <w:r>
              <w:rPr>
                <w:rFonts w:ascii="Arial" w:hAnsi="Arial" w:cs="Arial"/>
                <w:sz w:val="32"/>
              </w:rPr>
              <w:t>CR</w:t>
            </w:r>
            <w:r>
              <w:rPr>
                <w:rFonts w:hint="eastAsia" w:ascii="Arial" w:hAnsi="Arial" w:cs="Arial"/>
                <w:sz w:val="32"/>
              </w:rPr>
              <w:t>2032(230mAh)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ascii="Arial" w:hAnsi="Arial" w:cs="Arial"/>
                <w:sz w:val="32"/>
              </w:rPr>
              <w:t>制    作</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审    批</w:t>
            </w:r>
          </w:p>
        </w:tc>
        <w:tc>
          <w:tcPr>
            <w:tcW w:w="6930" w:type="dxa"/>
            <w:vAlign w:val="center"/>
          </w:tcPr>
          <w:p>
            <w:pPr>
              <w:spacing w:line="0" w:lineRule="atLeast"/>
              <w:jc w:val="center"/>
              <w:rPr>
                <w:rFonts w:hint="default" w:ascii="Arial" w:hAnsi="Arial" w:eastAsia="宋体" w:cs="Arial"/>
                <w:sz w:val="32"/>
                <w:lang w:val="en-US" w:eastAsia="zh-CN"/>
              </w:rPr>
            </w:pPr>
            <w:r>
              <w:rPr>
                <w:rFonts w:hint="eastAsia" w:ascii="Arial" w:hAnsi="Arial" w:cs="Arial"/>
                <w:b/>
                <w:bCs/>
                <w:sz w:val="32"/>
                <w:lang w:val="en-US" w:eastAsia="zh-CN"/>
              </w:rPr>
              <w:t>画帅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日    期</w:t>
            </w:r>
          </w:p>
        </w:tc>
        <w:tc>
          <w:tcPr>
            <w:tcW w:w="6930" w:type="dxa"/>
            <w:vAlign w:val="center"/>
          </w:tcPr>
          <w:p>
            <w:pPr>
              <w:spacing w:line="0" w:lineRule="atLeast"/>
              <w:jc w:val="center"/>
              <w:rPr>
                <w:rFonts w:hint="default" w:ascii="Arial" w:hAnsi="Arial" w:eastAsia="宋体" w:cs="Arial"/>
                <w:sz w:val="32"/>
                <w:lang w:val="en-US" w:eastAsia="zh-CN"/>
              </w:rPr>
            </w:pPr>
            <w:r>
              <w:rPr>
                <w:rFonts w:ascii="Arial" w:hAnsi="Arial" w:cs="Arial"/>
                <w:sz w:val="32"/>
              </w:rPr>
              <w:t>20</w:t>
            </w:r>
            <w:r>
              <w:rPr>
                <w:rFonts w:hint="eastAsia" w:ascii="Arial" w:hAnsi="Arial" w:cs="Arial"/>
                <w:sz w:val="32"/>
              </w:rPr>
              <w:t>18</w:t>
            </w:r>
            <w:r>
              <w:rPr>
                <w:rFonts w:ascii="Arial" w:hAnsi="Arial" w:cs="Arial"/>
                <w:sz w:val="32"/>
              </w:rPr>
              <w:t>-</w:t>
            </w:r>
            <w:r>
              <w:rPr>
                <w:rFonts w:hint="eastAsia" w:ascii="Arial" w:hAnsi="Arial" w:cs="Arial"/>
                <w:sz w:val="32"/>
                <w:lang w:val="en-US" w:eastAsia="zh-CN"/>
              </w:rPr>
              <w:t>10-18</w:t>
            </w:r>
          </w:p>
        </w:tc>
      </w:tr>
    </w:tbl>
    <w:p>
      <w:pPr>
        <w:spacing w:line="0" w:lineRule="atLeast"/>
        <w:jc w:val="center"/>
        <w:rPr>
          <w:rFonts w:ascii="Arial" w:hAnsi="Arial" w:cs="Arial"/>
          <w:sz w:val="32"/>
        </w:rPr>
      </w:pPr>
    </w:p>
    <w:p>
      <w:pPr>
        <w:spacing w:line="0" w:lineRule="atLeast"/>
        <w:jc w:val="left"/>
        <w:rPr>
          <w:rFonts w:ascii="Arial" w:hAnsi="Arial" w:cs="Arial"/>
          <w:sz w:val="32"/>
        </w:rPr>
      </w:pPr>
      <w:r>
        <w:rPr>
          <w:rFonts w:ascii="Arial" w:hAnsi="Arial" w:cs="Arial"/>
          <w:sz w:val="32"/>
        </w:rPr>
        <w:br w:type="page"/>
      </w:r>
    </w:p>
    <w:p>
      <w:pPr>
        <w:spacing w:line="0" w:lineRule="atLeast"/>
        <w:jc w:val="left"/>
        <w:rPr>
          <w:rFonts w:ascii="Arial" w:hAnsi="Arial" w:cs="Arial"/>
          <w:b/>
          <w:bCs/>
          <w:color w:val="0000FF"/>
          <w:sz w:val="28"/>
        </w:rPr>
      </w:pPr>
      <w:r>
        <w:rPr>
          <w:rFonts w:ascii="Arial" w:hAnsi="Arial" w:cs="Arial"/>
          <w:b/>
          <w:bCs/>
          <w:color w:val="0000FF"/>
          <w:sz w:val="28"/>
        </w:rPr>
        <w:t>1. 【范围】</w:t>
      </w:r>
    </w:p>
    <w:p>
      <w:pPr>
        <w:spacing w:line="0" w:lineRule="atLeast"/>
        <w:ind w:left="525" w:leftChars="250"/>
        <w:jc w:val="left"/>
        <w:rPr>
          <w:rFonts w:ascii="Arial" w:hAnsi="Arial" w:cs="Arial"/>
          <w:sz w:val="28"/>
        </w:rPr>
      </w:pPr>
      <w:r>
        <w:rPr>
          <w:rFonts w:ascii="Arial" w:hAnsi="Arial" w:cs="Arial"/>
          <w:sz w:val="28"/>
        </w:rPr>
        <w:t>本承认书的各种技术参数仅适用于3V锂锰扣式电池CR</w:t>
      </w:r>
      <w:r>
        <w:rPr>
          <w:rFonts w:hint="eastAsia" w:ascii="Arial" w:hAnsi="Arial" w:cs="Arial"/>
          <w:sz w:val="28"/>
        </w:rPr>
        <w:t>2032</w:t>
      </w:r>
      <w:r>
        <w:rPr>
          <w:rFonts w:ascii="Arial" w:hAnsi="Arial" w:cs="Arial"/>
          <w:sz w:val="28"/>
        </w:rPr>
        <w:t>，该电池由</w:t>
      </w:r>
      <w:r>
        <w:rPr>
          <w:rFonts w:hint="eastAsia" w:ascii="Arial" w:hAnsi="Arial" w:cs="Arial"/>
          <w:sz w:val="28"/>
          <w:lang w:val="en-US" w:eastAsia="zh-CN"/>
        </w:rPr>
        <w:t>力聚电池（湖北）</w:t>
      </w:r>
      <w:r>
        <w:rPr>
          <w:rFonts w:ascii="Arial" w:hAnsi="Arial" w:cs="Arial"/>
          <w:sz w:val="28"/>
        </w:rPr>
        <w:t>有限公司生产。</w:t>
      </w:r>
    </w:p>
    <w:p>
      <w:pPr>
        <w:spacing w:line="0" w:lineRule="atLeast"/>
        <w:ind w:left="525" w:leftChars="250"/>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2. 【技术参数】</w:t>
      </w:r>
    </w:p>
    <w:p>
      <w:pPr>
        <w:spacing w:line="0" w:lineRule="atLeast"/>
        <w:ind w:left="525" w:leftChars="250"/>
        <w:jc w:val="left"/>
        <w:rPr>
          <w:rFonts w:ascii="Arial" w:hAnsi="Arial" w:cs="Arial"/>
          <w:sz w:val="28"/>
        </w:rPr>
      </w:pPr>
      <w:r>
        <w:rPr>
          <w:rFonts w:ascii="Arial" w:hAnsi="Arial" w:cs="Arial"/>
          <w:sz w:val="28"/>
        </w:rPr>
        <w:t>表一：</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1890"/>
        <w:gridCol w:w="1365"/>
        <w:gridCol w:w="1470"/>
        <w:gridCol w:w="3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项   目</w:t>
            </w:r>
          </w:p>
        </w:tc>
        <w:tc>
          <w:tcPr>
            <w:tcW w:w="1365" w:type="dxa"/>
            <w:vAlign w:val="center"/>
          </w:tcPr>
          <w:p>
            <w:pPr>
              <w:spacing w:line="0" w:lineRule="atLeast"/>
              <w:jc w:val="center"/>
              <w:rPr>
                <w:rFonts w:ascii="Arial" w:hAnsi="Arial" w:cs="Arial"/>
                <w:sz w:val="28"/>
              </w:rPr>
            </w:pPr>
            <w:r>
              <w:rPr>
                <w:rFonts w:ascii="Arial" w:hAnsi="Arial" w:cs="Arial"/>
                <w:sz w:val="28"/>
              </w:rPr>
              <w:t>单位</w:t>
            </w:r>
          </w:p>
        </w:tc>
        <w:tc>
          <w:tcPr>
            <w:tcW w:w="1470" w:type="dxa"/>
            <w:vAlign w:val="center"/>
          </w:tcPr>
          <w:p>
            <w:pPr>
              <w:spacing w:line="0" w:lineRule="atLeast"/>
              <w:jc w:val="center"/>
              <w:rPr>
                <w:rFonts w:ascii="Arial" w:hAnsi="Arial" w:cs="Arial"/>
                <w:sz w:val="28"/>
              </w:rPr>
            </w:pPr>
            <w:r>
              <w:rPr>
                <w:rFonts w:ascii="Arial" w:hAnsi="Arial" w:cs="Arial"/>
                <w:sz w:val="28"/>
              </w:rPr>
              <w:t>数值</w:t>
            </w:r>
          </w:p>
        </w:tc>
        <w:tc>
          <w:tcPr>
            <w:tcW w:w="3131" w:type="dxa"/>
            <w:vAlign w:val="center"/>
          </w:tcPr>
          <w:p>
            <w:pPr>
              <w:spacing w:line="0" w:lineRule="atLeast"/>
              <w:jc w:val="center"/>
              <w:rPr>
                <w:rFonts w:ascii="Arial" w:hAnsi="Arial" w:cs="Arial"/>
                <w:sz w:val="28"/>
              </w:rPr>
            </w:pPr>
            <w:r>
              <w:rPr>
                <w:rFonts w:ascii="Arial" w:hAnsi="Arial" w:cs="Arial"/>
                <w:sz w:val="28"/>
              </w:rPr>
              <w:t>条    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rPr>
            </w:pPr>
            <w:r>
              <w:rPr>
                <w:rFonts w:ascii="Arial" w:hAnsi="Arial" w:cs="Arial"/>
                <w:sz w:val="28"/>
              </w:rPr>
              <w:t>3.0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公称容量</w:t>
            </w:r>
          </w:p>
        </w:tc>
        <w:tc>
          <w:tcPr>
            <w:tcW w:w="1365" w:type="dxa"/>
            <w:vAlign w:val="center"/>
          </w:tcPr>
          <w:p>
            <w:pPr>
              <w:spacing w:line="0" w:lineRule="atLeast"/>
              <w:jc w:val="center"/>
              <w:rPr>
                <w:rFonts w:ascii="Arial" w:hAnsi="Arial" w:cs="Arial"/>
                <w:sz w:val="28"/>
              </w:rPr>
            </w:pPr>
            <w:r>
              <w:rPr>
                <w:rFonts w:ascii="Arial" w:hAnsi="Arial" w:cs="Arial"/>
                <w:sz w:val="28"/>
              </w:rPr>
              <w:t>mAh</w:t>
            </w:r>
          </w:p>
        </w:tc>
        <w:tc>
          <w:tcPr>
            <w:tcW w:w="1470" w:type="dxa"/>
            <w:vAlign w:val="center"/>
          </w:tcPr>
          <w:p>
            <w:pPr>
              <w:spacing w:line="0" w:lineRule="atLeast"/>
              <w:jc w:val="center"/>
              <w:rPr>
                <w:rFonts w:ascii="Arial" w:hAnsi="Arial" w:cs="Arial"/>
                <w:sz w:val="28"/>
              </w:rPr>
            </w:pPr>
            <w:r>
              <w:rPr>
                <w:rFonts w:hint="eastAsia" w:ascii="Arial" w:hAnsi="Arial" w:cs="Arial"/>
                <w:sz w:val="28"/>
              </w:rPr>
              <w:t>230</w:t>
            </w:r>
          </w:p>
        </w:tc>
        <w:tc>
          <w:tcPr>
            <w:tcW w:w="3131" w:type="dxa"/>
            <w:vAlign w:val="center"/>
          </w:tcPr>
          <w:p>
            <w:pPr>
              <w:spacing w:line="0" w:lineRule="atLeast"/>
              <w:jc w:val="center"/>
              <w:rPr>
                <w:rFonts w:ascii="Arial" w:hAnsi="Arial" w:cs="Arial"/>
                <w:sz w:val="28"/>
              </w:rPr>
            </w:pPr>
            <w:r>
              <w:rPr>
                <w:rFonts w:hint="eastAsia" w:ascii="Arial" w:hAnsi="Arial" w:cs="Arial"/>
                <w:sz w:val="28"/>
              </w:rPr>
              <w:t>正常放电的情况下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瞬时短路电流</w:t>
            </w:r>
          </w:p>
        </w:tc>
        <w:tc>
          <w:tcPr>
            <w:tcW w:w="1365" w:type="dxa"/>
            <w:vAlign w:val="center"/>
          </w:tcPr>
          <w:p>
            <w:pPr>
              <w:spacing w:line="0" w:lineRule="atLeast"/>
              <w:jc w:val="center"/>
              <w:rPr>
                <w:rFonts w:ascii="Arial" w:hAnsi="Arial" w:cs="Arial"/>
                <w:sz w:val="28"/>
              </w:rPr>
            </w:pPr>
            <w:r>
              <w:rPr>
                <w:rFonts w:ascii="Arial" w:hAnsi="Arial" w:cs="Arial"/>
                <w:sz w:val="28"/>
              </w:rPr>
              <w:t>mA</w:t>
            </w:r>
          </w:p>
        </w:tc>
        <w:tc>
          <w:tcPr>
            <w:tcW w:w="1470" w:type="dxa"/>
            <w:vAlign w:val="center"/>
          </w:tcPr>
          <w:p>
            <w:pPr>
              <w:spacing w:line="0" w:lineRule="atLeast"/>
              <w:jc w:val="center"/>
              <w:rPr>
                <w:rFonts w:ascii="Arial" w:hAnsi="Arial" w:cs="Arial"/>
                <w:sz w:val="28"/>
              </w:rPr>
            </w:pPr>
            <w:r>
              <w:rPr>
                <w:rFonts w:hint="eastAsia" w:ascii="Arial" w:hAnsi="Arial" w:cs="Arial"/>
                <w:sz w:val="28"/>
              </w:rPr>
              <w:t>≥300</w:t>
            </w:r>
            <w:r>
              <w:rPr>
                <w:rFonts w:ascii="Arial" w:hAnsi="Arial" w:cs="Arial"/>
                <w:sz w:val="28"/>
              </w:rPr>
              <w:t xml:space="preserve"> </w:t>
            </w:r>
          </w:p>
        </w:tc>
        <w:tc>
          <w:tcPr>
            <w:tcW w:w="3131" w:type="dxa"/>
            <w:vAlign w:val="center"/>
          </w:tcPr>
          <w:p>
            <w:pPr>
              <w:spacing w:line="0" w:lineRule="atLeast"/>
              <w:jc w:val="center"/>
              <w:rPr>
                <w:rFonts w:ascii="Arial" w:hAnsi="Arial" w:cs="Arial"/>
                <w:sz w:val="28"/>
              </w:rPr>
            </w:pPr>
            <w:r>
              <w:rPr>
                <w:rFonts w:ascii="Arial" w:hAnsi="Arial" w:cs="Arial"/>
                <w:sz w:val="28"/>
              </w:rPr>
              <w:t>时间</w:t>
            </w:r>
            <w:r>
              <w:rPr>
                <w:rFonts w:hint="eastAsia" w:ascii="Arial" w:hAnsi="Arial" w:cs="Arial"/>
                <w:sz w:val="28"/>
              </w:rPr>
              <w:t>≤</w:t>
            </w:r>
            <w:r>
              <w:rPr>
                <w:rFonts w:ascii="Arial" w:hAnsi="Arial" w:cs="Arial"/>
                <w:sz w:val="28"/>
              </w:rPr>
              <w:t>0.5秒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开路电压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3.2</w:t>
            </w:r>
            <w:r>
              <w:rPr>
                <w:rFonts w:hint="eastAsia" w:ascii="Arial" w:hAnsi="Arial" w:cs="Arial"/>
                <w:sz w:val="28"/>
              </w:rPr>
              <w:t>5</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贮存温度</w:t>
            </w:r>
          </w:p>
        </w:tc>
        <w:tc>
          <w:tcPr>
            <w:tcW w:w="1365" w:type="dxa"/>
            <w:vAlign w:val="center"/>
          </w:tcPr>
          <w:p>
            <w:pPr>
              <w:spacing w:line="0" w:lineRule="atLeast"/>
              <w:jc w:val="center"/>
              <w:rPr>
                <w:rFonts w:ascii="Arial" w:hAnsi="Arial" w:cs="Arial"/>
                <w:sz w:val="28"/>
              </w:rPr>
            </w:pPr>
            <w:r>
              <w:rPr>
                <w:rFonts w:ascii="宋体" w:hAnsi="宋体" w:cs="Arial"/>
                <w:sz w:val="28"/>
              </w:rPr>
              <w:t>℃</w:t>
            </w:r>
          </w:p>
        </w:tc>
        <w:tc>
          <w:tcPr>
            <w:tcW w:w="1470" w:type="dxa"/>
            <w:vAlign w:val="center"/>
          </w:tcPr>
          <w:p>
            <w:pPr>
              <w:spacing w:line="0" w:lineRule="atLeast"/>
              <w:jc w:val="center"/>
              <w:rPr>
                <w:rFonts w:ascii="Arial" w:hAnsi="Arial" w:cs="Arial"/>
                <w:sz w:val="28"/>
              </w:rPr>
            </w:pPr>
            <w:r>
              <w:rPr>
                <w:rFonts w:ascii="Arial" w:hAnsi="Arial" w:cs="Arial"/>
                <w:sz w:val="28"/>
              </w:rPr>
              <w:t>0~35</w:t>
            </w:r>
          </w:p>
        </w:tc>
        <w:tc>
          <w:tcPr>
            <w:tcW w:w="3131" w:type="dxa"/>
            <w:vAlign w:val="center"/>
          </w:tcPr>
          <w:p>
            <w:pPr>
              <w:spacing w:line="0" w:lineRule="atLeast"/>
              <w:jc w:val="center"/>
              <w:rPr>
                <w:rFonts w:ascii="Arial" w:hAnsi="Arial" w:cs="Arial"/>
                <w:sz w:val="28"/>
              </w:rPr>
            </w:pPr>
            <w:r>
              <w:rPr>
                <w:rFonts w:ascii="Arial" w:hAnsi="Arial" w:cs="Arial"/>
                <w:sz w:val="28"/>
              </w:rPr>
              <w:t>室温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标准重量</w:t>
            </w:r>
          </w:p>
        </w:tc>
        <w:tc>
          <w:tcPr>
            <w:tcW w:w="1365" w:type="dxa"/>
            <w:vAlign w:val="center"/>
          </w:tcPr>
          <w:p>
            <w:pPr>
              <w:spacing w:line="0" w:lineRule="atLeast"/>
              <w:jc w:val="center"/>
              <w:rPr>
                <w:rFonts w:ascii="Arial" w:hAnsi="Arial" w:cs="Arial"/>
                <w:sz w:val="28"/>
              </w:rPr>
            </w:pPr>
            <w:r>
              <w:rPr>
                <w:rFonts w:ascii="Arial" w:hAnsi="Arial" w:cs="Arial"/>
                <w:sz w:val="28"/>
              </w:rPr>
              <w:t>g</w:t>
            </w:r>
          </w:p>
        </w:tc>
        <w:tc>
          <w:tcPr>
            <w:tcW w:w="1470" w:type="dxa"/>
            <w:vAlign w:val="center"/>
          </w:tcPr>
          <w:p>
            <w:pPr>
              <w:spacing w:line="0" w:lineRule="atLeast"/>
              <w:jc w:val="center"/>
              <w:rPr>
                <w:rFonts w:ascii="Arial" w:hAnsi="Arial" w:cs="Arial"/>
                <w:sz w:val="28"/>
              </w:rPr>
            </w:pPr>
            <w:r>
              <w:rPr>
                <w:rFonts w:hint="eastAsia" w:ascii="Arial" w:hAnsi="Arial" w:cs="Arial"/>
                <w:sz w:val="28"/>
              </w:rPr>
              <w:t>3.1</w:t>
            </w:r>
          </w:p>
        </w:tc>
        <w:tc>
          <w:tcPr>
            <w:tcW w:w="3131" w:type="dxa"/>
            <w:vAlign w:val="center"/>
          </w:tcPr>
          <w:p>
            <w:pPr>
              <w:spacing w:line="0" w:lineRule="atLeast"/>
              <w:jc w:val="center"/>
              <w:rPr>
                <w:rFonts w:ascii="Arial" w:hAnsi="Arial" w:cs="Arial"/>
                <w:sz w:val="28"/>
              </w:rPr>
            </w:pPr>
            <w:r>
              <w:rPr>
                <w:rFonts w:ascii="Arial" w:hAnsi="Arial" w:cs="Arial"/>
                <w:sz w:val="28"/>
              </w:rPr>
              <w:t>每只电池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restart"/>
            <w:vAlign w:val="center"/>
          </w:tcPr>
          <w:p>
            <w:pPr>
              <w:spacing w:line="0" w:lineRule="atLeast"/>
              <w:jc w:val="center"/>
              <w:rPr>
                <w:rFonts w:ascii="Arial" w:hAnsi="Arial" w:cs="Arial"/>
                <w:sz w:val="28"/>
              </w:rPr>
            </w:pPr>
            <w:r>
              <w:rPr>
                <w:rFonts w:ascii="Arial" w:hAnsi="Arial" w:cs="Arial"/>
                <w:sz w:val="28"/>
              </w:rPr>
              <w:t>放电时间</w:t>
            </w:r>
          </w:p>
        </w:tc>
        <w:tc>
          <w:tcPr>
            <w:tcW w:w="1890" w:type="dxa"/>
            <w:vMerge w:val="restart"/>
            <w:vAlign w:val="center"/>
          </w:tcPr>
          <w:p>
            <w:pPr>
              <w:spacing w:line="0" w:lineRule="atLeast"/>
              <w:jc w:val="center"/>
              <w:rPr>
                <w:rFonts w:ascii="Arial" w:hAnsi="Arial" w:cs="Arial"/>
                <w:sz w:val="28"/>
              </w:rPr>
            </w:pPr>
            <w:r>
              <w:rPr>
                <w:rFonts w:ascii="Arial" w:hAnsi="Arial" w:cs="Arial"/>
                <w:sz w:val="28"/>
              </w:rPr>
              <w:t>初始值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1200</w:t>
            </w:r>
            <w:r>
              <w:rPr>
                <w:rFonts w:ascii="Arial" w:hAnsi="Arial" w:cs="Arial"/>
                <w:sz w:val="28"/>
              </w:rPr>
              <w:t>h</w:t>
            </w:r>
          </w:p>
        </w:tc>
        <w:tc>
          <w:tcPr>
            <w:tcW w:w="3131" w:type="dxa"/>
            <w:vMerge w:val="restart"/>
            <w:vAlign w:val="center"/>
          </w:tcPr>
          <w:p>
            <w:pPr>
              <w:spacing w:line="0" w:lineRule="atLeast"/>
              <w:rPr>
                <w:rFonts w:ascii="Arial" w:hAnsi="Arial" w:cs="Arial"/>
                <w:sz w:val="28"/>
              </w:rPr>
            </w:pPr>
            <w:r>
              <w:rPr>
                <w:rFonts w:ascii="Arial" w:hAnsi="Arial" w:cs="Arial"/>
                <w:sz w:val="28"/>
              </w:rPr>
              <w:t>在负载15KΩ、20~25</w:t>
            </w:r>
            <w:r>
              <w:rPr>
                <w:rFonts w:ascii="宋体" w:hAnsi="宋体" w:cs="Arial"/>
                <w:sz w:val="28"/>
              </w:rPr>
              <w:t>℃</w:t>
            </w:r>
            <w:r>
              <w:rPr>
                <w:rFonts w:ascii="Arial" w:hAnsi="Arial" w:cs="Arial"/>
                <w:sz w:val="28"/>
              </w:rPr>
              <w:t>的温度、终止电压为2.0V的情况下持续放电时间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1150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restart"/>
            <w:vAlign w:val="center"/>
          </w:tcPr>
          <w:p>
            <w:pPr>
              <w:spacing w:line="0" w:lineRule="atLeast"/>
              <w:jc w:val="center"/>
              <w:rPr>
                <w:rFonts w:ascii="Arial" w:hAnsi="Arial" w:cs="Arial"/>
                <w:sz w:val="28"/>
              </w:rPr>
            </w:pPr>
            <w:r>
              <w:rPr>
                <w:rFonts w:ascii="Arial" w:hAnsi="Arial" w:cs="Arial"/>
                <w:sz w:val="28"/>
              </w:rPr>
              <w:t>经12个月贮存后的数值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1100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ind w:firstLine="280" w:firstLineChars="100"/>
              <w:rPr>
                <w:rFonts w:ascii="Arial" w:hAnsi="Arial" w:cs="Arial"/>
                <w:sz w:val="28"/>
              </w:rPr>
            </w:pPr>
            <w:r>
              <w:rPr>
                <w:rFonts w:hint="eastAsia" w:ascii="Arial" w:hAnsi="Arial" w:cs="Arial"/>
                <w:sz w:val="28"/>
              </w:rPr>
              <w:t>1050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bl>
    <w:p>
      <w:pPr>
        <w:spacing w:line="0" w:lineRule="atLeast"/>
        <w:ind w:left="525" w:leftChars="250"/>
        <w:jc w:val="left"/>
        <w:rPr>
          <w:rFonts w:ascii="Arial" w:hAnsi="Arial" w:cs="Arial"/>
          <w:sz w:val="28"/>
        </w:rPr>
      </w:pPr>
    </w:p>
    <w:p>
      <w:pPr>
        <w:spacing w:line="0" w:lineRule="atLeast"/>
        <w:ind w:left="525" w:leftChars="250"/>
        <w:jc w:val="left"/>
        <w:rPr>
          <w:rFonts w:ascii="Arial" w:hAnsi="Arial" w:cs="Arial"/>
          <w:sz w:val="28"/>
        </w:rPr>
      </w:pPr>
      <w:r>
        <w:rPr>
          <w:rFonts w:ascii="Arial" w:hAnsi="Arial" w:cs="Arial"/>
          <w:sz w:val="28"/>
        </w:rPr>
        <w:t>表二：</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4725"/>
        <w:gridCol w:w="2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683" w:type="dxa"/>
            <w:vAlign w:val="center"/>
          </w:tcPr>
          <w:p>
            <w:pPr>
              <w:spacing w:line="0" w:lineRule="atLeast"/>
              <w:jc w:val="center"/>
              <w:rPr>
                <w:rFonts w:ascii="Arial" w:hAnsi="Arial" w:cs="Arial"/>
                <w:sz w:val="28"/>
              </w:rPr>
            </w:pPr>
            <w:r>
              <w:rPr>
                <w:rFonts w:ascii="Arial" w:hAnsi="Arial" w:cs="Arial"/>
                <w:sz w:val="28"/>
              </w:rPr>
              <w:t>保存条件</w:t>
            </w:r>
          </w:p>
        </w:tc>
        <w:tc>
          <w:tcPr>
            <w:tcW w:w="4725" w:type="dxa"/>
            <w:vAlign w:val="center"/>
          </w:tcPr>
          <w:p>
            <w:pPr>
              <w:spacing w:line="0" w:lineRule="atLeast"/>
              <w:jc w:val="center"/>
              <w:rPr>
                <w:rFonts w:ascii="Arial" w:hAnsi="Arial" w:cs="Arial"/>
                <w:sz w:val="28"/>
              </w:rPr>
            </w:pPr>
            <w:r>
              <w:rPr>
                <w:rFonts w:ascii="Arial" w:hAnsi="Arial" w:cs="Arial"/>
                <w:sz w:val="28"/>
              </w:rPr>
              <w:t>条件</w:t>
            </w:r>
          </w:p>
        </w:tc>
        <w:tc>
          <w:tcPr>
            <w:tcW w:w="2921" w:type="dxa"/>
            <w:vAlign w:val="center"/>
          </w:tcPr>
          <w:p>
            <w:pPr>
              <w:spacing w:line="0" w:lineRule="atLeast"/>
              <w:jc w:val="center"/>
              <w:rPr>
                <w:rFonts w:ascii="Arial" w:hAnsi="Arial" w:cs="Arial"/>
                <w:sz w:val="28"/>
              </w:rPr>
            </w:pPr>
            <w:r>
              <w:rPr>
                <w:rFonts w:ascii="Arial" w:hAnsi="Arial" w:cs="Arial"/>
                <w:sz w:val="28"/>
              </w:rPr>
              <w:t>特性值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683" w:type="dxa"/>
            <w:vAlign w:val="center"/>
          </w:tcPr>
          <w:p>
            <w:pPr>
              <w:spacing w:line="0" w:lineRule="atLeast"/>
              <w:jc w:val="center"/>
              <w:rPr>
                <w:rFonts w:ascii="Arial" w:hAnsi="Arial" w:cs="Arial"/>
                <w:sz w:val="28"/>
              </w:rPr>
            </w:pPr>
            <w:r>
              <w:rPr>
                <w:rFonts w:ascii="Arial" w:hAnsi="Arial" w:cs="Arial"/>
                <w:sz w:val="28"/>
              </w:rPr>
              <w:t>自放电率</w:t>
            </w:r>
          </w:p>
        </w:tc>
        <w:tc>
          <w:tcPr>
            <w:tcW w:w="4725" w:type="dxa"/>
            <w:vAlign w:val="center"/>
          </w:tcPr>
          <w:p>
            <w:pPr>
              <w:spacing w:line="0" w:lineRule="atLeast"/>
              <w:rPr>
                <w:rFonts w:ascii="Arial" w:hAnsi="Arial" w:cs="Arial"/>
                <w:sz w:val="28"/>
              </w:rPr>
            </w:pPr>
            <w:r>
              <w:rPr>
                <w:rFonts w:ascii="Arial" w:hAnsi="Arial" w:cs="Arial"/>
                <w:sz w:val="28"/>
              </w:rPr>
              <w:t>常温常湿条件下贮存12个月</w:t>
            </w:r>
          </w:p>
        </w:tc>
        <w:tc>
          <w:tcPr>
            <w:tcW w:w="2921" w:type="dxa"/>
            <w:vAlign w:val="center"/>
          </w:tcPr>
          <w:p>
            <w:pPr>
              <w:spacing w:line="0" w:lineRule="atLeast"/>
              <w:jc w:val="center"/>
              <w:rPr>
                <w:rFonts w:ascii="Arial" w:hAnsi="Arial" w:cs="Arial"/>
                <w:sz w:val="28"/>
              </w:rPr>
            </w:pPr>
            <w:r>
              <w:rPr>
                <w:rFonts w:ascii="Arial" w:hAnsi="Arial" w:cs="Arial"/>
                <w:sz w:val="28"/>
              </w:rPr>
              <w:t>不大于5%</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3. 【产品规格和测试方法】</w:t>
      </w:r>
    </w:p>
    <w:p>
      <w:pPr>
        <w:spacing w:line="0" w:lineRule="atLeast"/>
        <w:ind w:left="559" w:leftChars="266"/>
        <w:jc w:val="left"/>
        <w:rPr>
          <w:rFonts w:ascii="Arial" w:hAnsi="Arial" w:cs="Arial"/>
          <w:sz w:val="28"/>
        </w:rPr>
      </w:pPr>
      <w:r>
        <w:rPr>
          <w:rFonts w:ascii="Arial" w:hAnsi="Arial" w:cs="Arial"/>
          <w:sz w:val="28"/>
        </w:rPr>
        <w:t>除非特别说明, 所有的测试都在下列常温条件下进行: 环境温度：20~25</w:t>
      </w:r>
      <w:r>
        <w:rPr>
          <w:rFonts w:ascii="宋体" w:hAnsi="宋体" w:cs="Arial"/>
          <w:sz w:val="28"/>
        </w:rPr>
        <w:t>℃</w:t>
      </w:r>
      <w:r>
        <w:rPr>
          <w:rFonts w:ascii="Arial" w:hAnsi="Arial" w:cs="Arial"/>
          <w:sz w:val="28"/>
        </w:rPr>
        <w:t>环境湿度：65</w:t>
      </w:r>
      <w:r>
        <w:rPr>
          <w:rFonts w:hint="eastAsia" w:ascii="Arial" w:hAnsi="Arial" w:cs="Arial"/>
          <w:sz w:val="28"/>
        </w:rPr>
        <w:t>±</w:t>
      </w:r>
      <w:r>
        <w:rPr>
          <w:rFonts w:ascii="Arial" w:hAnsi="Arial" w:cs="Arial"/>
          <w:sz w:val="28"/>
        </w:rPr>
        <w:t>20%。见表三</w:t>
      </w:r>
    </w:p>
    <w:p>
      <w:pPr>
        <w:spacing w:line="0" w:lineRule="atLeast"/>
        <w:ind w:left="559" w:leftChars="266"/>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4. 【使用注意事项】</w:t>
      </w:r>
    </w:p>
    <w:p>
      <w:pPr>
        <w:spacing w:line="0" w:lineRule="atLeast"/>
        <w:ind w:firstLine="560" w:firstLineChars="200"/>
        <w:jc w:val="left"/>
        <w:rPr>
          <w:rFonts w:ascii="Arial" w:hAnsi="Arial" w:cs="Arial"/>
          <w:sz w:val="28"/>
        </w:rPr>
      </w:pPr>
      <w:r>
        <w:rPr>
          <w:rFonts w:ascii="Arial" w:hAnsi="Arial" w:cs="Arial"/>
          <w:sz w:val="28"/>
        </w:rPr>
        <w:t>4.1 正确安装和使用电池,防止短路和装错正负极。</w:t>
      </w:r>
    </w:p>
    <w:p>
      <w:pPr>
        <w:spacing w:line="0" w:lineRule="atLeast"/>
        <w:ind w:left="1048" w:leftChars="267" w:hanging="487" w:hangingChars="174"/>
        <w:jc w:val="left"/>
        <w:rPr>
          <w:rFonts w:ascii="Arial" w:hAnsi="Arial" w:cs="Arial"/>
          <w:sz w:val="28"/>
        </w:rPr>
      </w:pPr>
      <w:r>
        <w:rPr>
          <w:rFonts w:ascii="Arial" w:hAnsi="Arial" w:cs="Arial"/>
          <w:sz w:val="28"/>
        </w:rPr>
        <w:t>4.2 安装前要检查电池极端和所用器具及其接点</w:t>
      </w:r>
      <w:r>
        <w:rPr>
          <w:rFonts w:hint="eastAsia" w:ascii="Arial" w:hAnsi="Arial" w:cs="Arial"/>
          <w:sz w:val="28"/>
        </w:rPr>
        <w:t>，</w:t>
      </w:r>
      <w:r>
        <w:rPr>
          <w:rFonts w:ascii="Arial" w:hAnsi="Arial" w:cs="Arial"/>
          <w:sz w:val="28"/>
        </w:rPr>
        <w:t>以保证清洁和导电</w:t>
      </w:r>
      <w:r>
        <w:rPr>
          <w:rFonts w:hint="eastAsia" w:ascii="Arial" w:hAnsi="Arial" w:cs="Arial"/>
          <w:sz w:val="28"/>
        </w:rPr>
        <w:t>，</w:t>
      </w:r>
      <w:r>
        <w:rPr>
          <w:rFonts w:ascii="Arial" w:hAnsi="Arial" w:cs="Arial"/>
          <w:sz w:val="28"/>
        </w:rPr>
        <w:t>所用器具不能造成短路。</w:t>
      </w:r>
    </w:p>
    <w:p>
      <w:pPr>
        <w:spacing w:line="0" w:lineRule="atLeast"/>
        <w:ind w:left="1048" w:leftChars="267" w:hanging="487" w:hangingChars="174"/>
        <w:jc w:val="left"/>
        <w:rPr>
          <w:rFonts w:ascii="Arial" w:hAnsi="Arial" w:cs="Arial"/>
          <w:sz w:val="28"/>
        </w:rPr>
      </w:pPr>
      <w:r>
        <w:rPr>
          <w:rFonts w:ascii="Arial" w:hAnsi="Arial" w:cs="Arial"/>
          <w:sz w:val="28"/>
        </w:rPr>
        <w:t>4.3 新电池不要与使用过的电池混用，不同牌号、等级和品种的电池不要混用，以免增加漏液的可能性。</w:t>
      </w:r>
    </w:p>
    <w:p>
      <w:pPr>
        <w:spacing w:line="0" w:lineRule="atLeast"/>
        <w:ind w:left="1048" w:leftChars="267" w:hanging="487" w:hangingChars="174"/>
        <w:jc w:val="left"/>
        <w:rPr>
          <w:rFonts w:ascii="Arial" w:hAnsi="Arial" w:cs="Arial"/>
          <w:sz w:val="28"/>
        </w:rPr>
      </w:pPr>
      <w:r>
        <w:rPr>
          <w:rFonts w:ascii="Arial" w:hAnsi="Arial" w:cs="Arial"/>
          <w:sz w:val="28"/>
        </w:rPr>
        <w:t>4.4 电池使用后不得加热，充电或其它的手段反复使用，以免发生爆炸、破损和漏液。</w:t>
      </w:r>
    </w:p>
    <w:p>
      <w:pPr>
        <w:spacing w:line="0" w:lineRule="atLeast"/>
        <w:ind w:left="1048" w:leftChars="267" w:hanging="487" w:hangingChars="174"/>
        <w:jc w:val="left"/>
        <w:rPr>
          <w:rFonts w:ascii="Arial" w:hAnsi="Arial" w:cs="Arial"/>
          <w:sz w:val="28"/>
        </w:rPr>
      </w:pPr>
      <w:r>
        <w:rPr>
          <w:rFonts w:ascii="Arial" w:hAnsi="Arial" w:cs="Arial"/>
          <w:sz w:val="28"/>
        </w:rPr>
        <w:t>4.5 不得将电池投入火中，也不要拆卸电池，以免发生危险。</w:t>
      </w:r>
    </w:p>
    <w:p>
      <w:pPr>
        <w:spacing w:line="0" w:lineRule="atLeast"/>
        <w:ind w:left="1048" w:leftChars="267" w:hanging="487" w:hangingChars="174"/>
        <w:jc w:val="left"/>
        <w:rPr>
          <w:rFonts w:ascii="Arial" w:hAnsi="Arial" w:cs="Arial"/>
          <w:sz w:val="28"/>
        </w:rPr>
      </w:pPr>
      <w:r>
        <w:rPr>
          <w:rFonts w:ascii="Arial" w:hAnsi="Arial" w:cs="Arial"/>
          <w:sz w:val="28"/>
        </w:rPr>
        <w:t>4.6 妥善保管微型电池，以防幼儿误吞。</w:t>
      </w:r>
    </w:p>
    <w:p>
      <w:pPr>
        <w:spacing w:line="0" w:lineRule="atLeast"/>
        <w:ind w:left="1048" w:leftChars="267" w:hanging="487" w:hangingChars="174"/>
        <w:jc w:val="left"/>
        <w:rPr>
          <w:rFonts w:ascii="Arial" w:hAnsi="Arial" w:cs="Arial"/>
          <w:sz w:val="28"/>
        </w:rPr>
      </w:pPr>
      <w:r>
        <w:rPr>
          <w:rFonts w:ascii="Arial" w:hAnsi="Arial" w:cs="Arial"/>
          <w:sz w:val="28"/>
        </w:rPr>
        <w:t>4.7 要注意电池的规定贮存期限。</w:t>
      </w:r>
    </w:p>
    <w:p>
      <w:pPr>
        <w:spacing w:line="0" w:lineRule="atLeast"/>
        <w:ind w:left="1048" w:leftChars="267" w:hanging="487" w:hangingChars="174"/>
        <w:jc w:val="left"/>
        <w:rPr>
          <w:rFonts w:ascii="Arial" w:hAnsi="Arial" w:cs="Arial"/>
          <w:sz w:val="28"/>
        </w:rPr>
      </w:pPr>
    </w:p>
    <w:p>
      <w:pPr>
        <w:spacing w:line="0" w:lineRule="atLeast"/>
        <w:jc w:val="left"/>
        <w:rPr>
          <w:rFonts w:ascii="Arial" w:hAnsi="Arial" w:cs="Arial"/>
          <w:sz w:val="28"/>
        </w:rPr>
      </w:pPr>
      <w:r>
        <w:rPr>
          <w:rFonts w:ascii="Arial" w:hAnsi="Arial" w:cs="Arial"/>
          <w:sz w:val="28"/>
        </w:rPr>
        <w:t>表三：</w:t>
      </w:r>
    </w:p>
    <w:tbl>
      <w:tblPr>
        <w:tblStyle w:val="11"/>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1680"/>
        <w:gridCol w:w="4935"/>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序号</w:t>
            </w:r>
          </w:p>
        </w:tc>
        <w:tc>
          <w:tcPr>
            <w:tcW w:w="1680" w:type="dxa"/>
            <w:vAlign w:val="center"/>
          </w:tcPr>
          <w:p>
            <w:pPr>
              <w:spacing w:line="0" w:lineRule="atLeast"/>
              <w:jc w:val="center"/>
              <w:rPr>
                <w:rFonts w:ascii="Arial" w:hAnsi="Arial" w:cs="Arial"/>
                <w:sz w:val="28"/>
              </w:rPr>
            </w:pPr>
            <w:r>
              <w:rPr>
                <w:rFonts w:ascii="Arial" w:hAnsi="Arial" w:cs="Arial"/>
                <w:sz w:val="28"/>
              </w:rPr>
              <w:t>测试项目</w:t>
            </w:r>
          </w:p>
        </w:tc>
        <w:tc>
          <w:tcPr>
            <w:tcW w:w="4935" w:type="dxa"/>
            <w:vAlign w:val="center"/>
          </w:tcPr>
          <w:p>
            <w:pPr>
              <w:spacing w:line="0" w:lineRule="atLeast"/>
              <w:jc w:val="center"/>
              <w:rPr>
                <w:rFonts w:ascii="Arial" w:hAnsi="Arial" w:cs="Arial"/>
                <w:sz w:val="28"/>
              </w:rPr>
            </w:pPr>
            <w:r>
              <w:rPr>
                <w:rFonts w:ascii="Arial" w:hAnsi="Arial" w:cs="Arial"/>
                <w:sz w:val="28"/>
              </w:rPr>
              <w:t>测试方法</w:t>
            </w:r>
          </w:p>
        </w:tc>
        <w:tc>
          <w:tcPr>
            <w:tcW w:w="2940" w:type="dxa"/>
            <w:gridSpan w:val="2"/>
            <w:vAlign w:val="center"/>
          </w:tcPr>
          <w:p>
            <w:pPr>
              <w:spacing w:line="0" w:lineRule="atLeast"/>
              <w:jc w:val="center"/>
              <w:rPr>
                <w:rFonts w:ascii="Arial" w:hAnsi="Arial" w:cs="Arial"/>
                <w:sz w:val="28"/>
              </w:rPr>
            </w:pPr>
            <w:r>
              <w:rPr>
                <w:rFonts w:ascii="Arial" w:hAnsi="Arial" w:cs="Arial"/>
                <w:sz w:val="28"/>
              </w:rPr>
              <w:t>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restart"/>
            <w:vAlign w:val="center"/>
          </w:tcPr>
          <w:p>
            <w:pPr>
              <w:spacing w:line="0" w:lineRule="atLeast"/>
              <w:jc w:val="center"/>
              <w:rPr>
                <w:rFonts w:ascii="Arial" w:hAnsi="Arial" w:cs="Arial"/>
                <w:sz w:val="28"/>
              </w:rPr>
            </w:pPr>
            <w:r>
              <w:rPr>
                <w:rFonts w:ascii="Arial" w:hAnsi="Arial" w:cs="Arial"/>
                <w:sz w:val="28"/>
              </w:rPr>
              <w:t>1</w:t>
            </w:r>
          </w:p>
        </w:tc>
        <w:tc>
          <w:tcPr>
            <w:tcW w:w="1680" w:type="dxa"/>
            <w:vMerge w:val="restart"/>
            <w:vAlign w:val="center"/>
          </w:tcPr>
          <w:p>
            <w:pPr>
              <w:spacing w:line="0" w:lineRule="atLeast"/>
              <w:jc w:val="center"/>
              <w:rPr>
                <w:rFonts w:ascii="Arial" w:hAnsi="Arial" w:cs="Arial"/>
                <w:sz w:val="28"/>
              </w:rPr>
            </w:pPr>
            <w:r>
              <w:rPr>
                <w:rFonts w:ascii="Arial" w:hAnsi="Arial" w:cs="Arial"/>
                <w:sz w:val="28"/>
              </w:rPr>
              <w:t>外形尺寸</w:t>
            </w:r>
          </w:p>
        </w:tc>
        <w:tc>
          <w:tcPr>
            <w:tcW w:w="4935" w:type="dxa"/>
            <w:vMerge w:val="restart"/>
            <w:vAlign w:val="center"/>
          </w:tcPr>
          <w:p>
            <w:pPr>
              <w:spacing w:line="0" w:lineRule="atLeast"/>
              <w:rPr>
                <w:rFonts w:ascii="Arial" w:hAnsi="Arial" w:cs="Arial"/>
                <w:sz w:val="28"/>
              </w:rPr>
            </w:pPr>
            <w:r>
              <w:rPr>
                <w:rFonts w:ascii="Arial" w:hAnsi="Arial" w:cs="Arial"/>
                <w:sz w:val="28"/>
              </w:rPr>
              <w:t>用精确度大于0.02mm的游标卡尺测试时，为防止电池短路，卡尺的一端卡头上应贴上一层绝缘材料</w:t>
            </w:r>
          </w:p>
        </w:tc>
        <w:tc>
          <w:tcPr>
            <w:tcW w:w="840" w:type="dxa"/>
            <w:vAlign w:val="center"/>
          </w:tcPr>
          <w:p>
            <w:pPr>
              <w:spacing w:line="0" w:lineRule="atLeast"/>
              <w:jc w:val="center"/>
              <w:rPr>
                <w:rFonts w:ascii="Arial" w:hAnsi="Arial" w:cs="Arial"/>
                <w:sz w:val="28"/>
              </w:rPr>
            </w:pPr>
            <w:r>
              <w:rPr>
                <w:rFonts w:ascii="Arial" w:hAnsi="Arial" w:cs="Arial"/>
                <w:sz w:val="28"/>
              </w:rPr>
              <w:t>直径</w:t>
            </w:r>
          </w:p>
        </w:tc>
        <w:tc>
          <w:tcPr>
            <w:tcW w:w="2100" w:type="dxa"/>
            <w:vAlign w:val="center"/>
          </w:tcPr>
          <w:p>
            <w:pPr>
              <w:spacing w:line="0" w:lineRule="atLeast"/>
              <w:rPr>
                <w:rFonts w:ascii="Arial" w:hAnsi="Arial" w:cs="Arial"/>
                <w:sz w:val="28"/>
              </w:rPr>
            </w:pPr>
            <w:r>
              <w:rPr>
                <w:rFonts w:hint="eastAsia" w:ascii="Arial" w:hAnsi="Arial" w:cs="Arial"/>
                <w:sz w:val="28"/>
              </w:rPr>
              <w:t>20</w:t>
            </w:r>
            <w:r>
              <w:rPr>
                <w:rFonts w:ascii="Arial" w:hAnsi="Arial" w:cs="Arial"/>
                <w:sz w:val="28"/>
              </w:rPr>
              <w:t xml:space="preserve">.0(-0.20)mm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continue"/>
            <w:vAlign w:val="center"/>
          </w:tcPr>
          <w:p>
            <w:pPr>
              <w:spacing w:line="0" w:lineRule="atLeast"/>
              <w:jc w:val="center"/>
              <w:rPr>
                <w:rFonts w:ascii="Arial" w:hAnsi="Arial" w:cs="Arial"/>
                <w:sz w:val="28"/>
              </w:rPr>
            </w:pPr>
          </w:p>
        </w:tc>
        <w:tc>
          <w:tcPr>
            <w:tcW w:w="1680" w:type="dxa"/>
            <w:vMerge w:val="continue"/>
            <w:vAlign w:val="center"/>
          </w:tcPr>
          <w:p>
            <w:pPr>
              <w:spacing w:line="0" w:lineRule="atLeast"/>
              <w:jc w:val="center"/>
              <w:rPr>
                <w:rFonts w:ascii="Arial" w:hAnsi="Arial" w:cs="Arial"/>
                <w:sz w:val="28"/>
              </w:rPr>
            </w:pPr>
          </w:p>
        </w:tc>
        <w:tc>
          <w:tcPr>
            <w:tcW w:w="4935" w:type="dxa"/>
            <w:vMerge w:val="continue"/>
            <w:vAlign w:val="center"/>
          </w:tcPr>
          <w:p>
            <w:pPr>
              <w:spacing w:line="0" w:lineRule="atLeast"/>
              <w:rPr>
                <w:rFonts w:ascii="Arial" w:hAnsi="Arial" w:cs="Arial"/>
                <w:sz w:val="28"/>
              </w:rPr>
            </w:pPr>
          </w:p>
        </w:tc>
        <w:tc>
          <w:tcPr>
            <w:tcW w:w="840" w:type="dxa"/>
            <w:vAlign w:val="center"/>
          </w:tcPr>
          <w:p>
            <w:pPr>
              <w:spacing w:line="0" w:lineRule="atLeast"/>
              <w:jc w:val="center"/>
              <w:rPr>
                <w:rFonts w:ascii="Arial" w:hAnsi="Arial" w:cs="Arial"/>
                <w:sz w:val="28"/>
              </w:rPr>
            </w:pPr>
            <w:r>
              <w:rPr>
                <w:rFonts w:ascii="Arial" w:hAnsi="Arial" w:cs="Arial"/>
                <w:sz w:val="28"/>
              </w:rPr>
              <w:t>高度</w:t>
            </w:r>
          </w:p>
        </w:tc>
        <w:tc>
          <w:tcPr>
            <w:tcW w:w="2100" w:type="dxa"/>
            <w:vAlign w:val="center"/>
          </w:tcPr>
          <w:p>
            <w:pPr>
              <w:spacing w:line="0" w:lineRule="atLeast"/>
              <w:rPr>
                <w:rFonts w:ascii="Arial" w:hAnsi="Arial" w:cs="Arial"/>
                <w:sz w:val="28"/>
              </w:rPr>
            </w:pPr>
            <w:r>
              <w:rPr>
                <w:rFonts w:hint="eastAsia" w:ascii="Arial" w:hAnsi="Arial" w:cs="Arial"/>
                <w:sz w:val="28"/>
              </w:rPr>
              <w:t>3.2</w:t>
            </w:r>
            <w:r>
              <w:rPr>
                <w:rFonts w:ascii="Arial" w:hAnsi="Arial" w:cs="Arial"/>
                <w:sz w:val="28"/>
              </w:rPr>
              <w:t>(</w:t>
            </w:r>
            <w:r>
              <w:rPr>
                <w:rFonts w:hint="eastAsia" w:ascii="Arial" w:hAnsi="Arial" w:cs="Arial"/>
                <w:sz w:val="28"/>
              </w:rPr>
              <w:t>+0.10</w:t>
            </w:r>
          </w:p>
          <w:p>
            <w:pPr>
              <w:spacing w:line="0" w:lineRule="atLeast"/>
              <w:ind w:firstLine="560" w:firstLineChars="200"/>
              <w:rPr>
                <w:rFonts w:ascii="Arial" w:hAnsi="Arial" w:cs="Arial"/>
                <w:sz w:val="28"/>
              </w:rPr>
            </w:pPr>
            <w:r>
              <w:rPr>
                <w:rFonts w:ascii="Arial" w:hAnsi="Arial" w:cs="Arial"/>
                <w:sz w:val="28"/>
              </w:rPr>
              <w:t>-0.20)mm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2</w:t>
            </w:r>
          </w:p>
        </w:tc>
        <w:tc>
          <w:tcPr>
            <w:tcW w:w="1680" w:type="dxa"/>
            <w:vAlign w:val="center"/>
          </w:tcPr>
          <w:p>
            <w:pPr>
              <w:spacing w:line="0" w:lineRule="atLeast"/>
              <w:jc w:val="center"/>
              <w:rPr>
                <w:rFonts w:ascii="Arial" w:hAnsi="Arial" w:cs="Arial"/>
                <w:sz w:val="28"/>
              </w:rPr>
            </w:pPr>
            <w:r>
              <w:rPr>
                <w:rFonts w:ascii="Arial" w:hAnsi="Arial" w:cs="Arial"/>
                <w:sz w:val="28"/>
              </w:rPr>
              <w:t>开路电压</w:t>
            </w:r>
          </w:p>
        </w:tc>
        <w:tc>
          <w:tcPr>
            <w:tcW w:w="4935" w:type="dxa"/>
            <w:vAlign w:val="center"/>
          </w:tcPr>
          <w:p>
            <w:pPr>
              <w:spacing w:line="0" w:lineRule="atLeast"/>
              <w:rPr>
                <w:rFonts w:ascii="Arial" w:hAnsi="Arial" w:cs="Arial"/>
                <w:sz w:val="28"/>
              </w:rPr>
            </w:pPr>
            <w:r>
              <w:rPr>
                <w:rFonts w:ascii="Arial" w:hAnsi="Arial" w:cs="Arial"/>
                <w:sz w:val="28"/>
              </w:rPr>
              <w:t>万用表的精确度不低于0.25%，内阻大于1MΩ</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3.2</w:t>
            </w:r>
            <w:r>
              <w:rPr>
                <w:rFonts w:hint="eastAsia" w:ascii="Arial" w:hAnsi="Arial" w:cs="Arial"/>
                <w:sz w:val="28"/>
              </w:rPr>
              <w:t>5</w:t>
            </w:r>
            <w:r>
              <w:rPr>
                <w:rFonts w:ascii="Arial" w:hAnsi="Arial" w:cs="Arial"/>
                <w:sz w:val="28"/>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3</w:t>
            </w:r>
          </w:p>
        </w:tc>
        <w:tc>
          <w:tcPr>
            <w:tcW w:w="1680" w:type="dxa"/>
            <w:vAlign w:val="center"/>
          </w:tcPr>
          <w:p>
            <w:pPr>
              <w:spacing w:line="0" w:lineRule="atLeast"/>
              <w:jc w:val="center"/>
              <w:rPr>
                <w:rFonts w:ascii="Arial" w:hAnsi="Arial" w:cs="Arial"/>
                <w:sz w:val="28"/>
              </w:rPr>
            </w:pPr>
            <w:r>
              <w:rPr>
                <w:rFonts w:ascii="Arial" w:hAnsi="Arial" w:cs="Arial"/>
                <w:sz w:val="28"/>
              </w:rPr>
              <w:t>瞬时短路</w:t>
            </w:r>
          </w:p>
          <w:p>
            <w:pPr>
              <w:spacing w:line="0" w:lineRule="atLeast"/>
              <w:jc w:val="center"/>
              <w:rPr>
                <w:rFonts w:ascii="Arial" w:hAnsi="Arial" w:cs="Arial"/>
                <w:sz w:val="28"/>
              </w:rPr>
            </w:pPr>
            <w:r>
              <w:rPr>
                <w:rFonts w:ascii="Arial" w:hAnsi="Arial" w:cs="Arial"/>
                <w:sz w:val="28"/>
              </w:rPr>
              <w:t>电    流</w:t>
            </w:r>
          </w:p>
        </w:tc>
        <w:tc>
          <w:tcPr>
            <w:tcW w:w="4935" w:type="dxa"/>
            <w:vAlign w:val="center"/>
          </w:tcPr>
          <w:p>
            <w:pPr>
              <w:spacing w:line="0" w:lineRule="atLeast"/>
              <w:rPr>
                <w:rFonts w:ascii="Arial" w:hAnsi="Arial" w:cs="Arial"/>
                <w:sz w:val="28"/>
              </w:rPr>
            </w:pPr>
            <w:r>
              <w:rPr>
                <w:rFonts w:ascii="Arial" w:hAnsi="Arial" w:cs="Arial"/>
                <w:sz w:val="28"/>
              </w:rPr>
              <w:t>用万用表测试时，每次时间不超过0.5秒，避免重复测试，若需再次测试时，时间间隔应在半小时以上</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≥30</w:t>
            </w:r>
            <w:r>
              <w:rPr>
                <w:rFonts w:ascii="Arial" w:hAnsi="Arial" w:cs="Arial"/>
                <w:sz w:val="28"/>
              </w:rPr>
              <w:t>0mA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4</w:t>
            </w:r>
          </w:p>
        </w:tc>
        <w:tc>
          <w:tcPr>
            <w:tcW w:w="1680" w:type="dxa"/>
            <w:vAlign w:val="center"/>
          </w:tcPr>
          <w:p>
            <w:pPr>
              <w:spacing w:line="0" w:lineRule="atLeast"/>
              <w:jc w:val="center"/>
              <w:rPr>
                <w:rFonts w:ascii="Arial" w:hAnsi="Arial" w:cs="Arial"/>
                <w:sz w:val="28"/>
              </w:rPr>
            </w:pPr>
            <w:r>
              <w:rPr>
                <w:rFonts w:ascii="Arial" w:hAnsi="Arial" w:cs="Arial"/>
                <w:sz w:val="28"/>
              </w:rPr>
              <w:t>外    观</w:t>
            </w:r>
          </w:p>
        </w:tc>
        <w:tc>
          <w:tcPr>
            <w:tcW w:w="4935" w:type="dxa"/>
            <w:vAlign w:val="center"/>
          </w:tcPr>
          <w:p>
            <w:pPr>
              <w:spacing w:line="0" w:lineRule="atLeast"/>
              <w:rPr>
                <w:rFonts w:ascii="Arial" w:hAnsi="Arial" w:cs="Arial"/>
                <w:sz w:val="28"/>
              </w:rPr>
            </w:pPr>
            <w:r>
              <w:rPr>
                <w:rFonts w:ascii="Arial" w:hAnsi="Arial" w:cs="Arial"/>
                <w:sz w:val="28"/>
              </w:rPr>
              <w:t>目测</w:t>
            </w:r>
          </w:p>
        </w:tc>
        <w:tc>
          <w:tcPr>
            <w:tcW w:w="2940" w:type="dxa"/>
            <w:gridSpan w:val="2"/>
            <w:vAlign w:val="center"/>
          </w:tcPr>
          <w:p>
            <w:pPr>
              <w:spacing w:line="0" w:lineRule="atLeast"/>
              <w:rPr>
                <w:rFonts w:ascii="Arial" w:hAnsi="Arial" w:cs="Arial"/>
                <w:sz w:val="28"/>
              </w:rPr>
            </w:pPr>
            <w:r>
              <w:rPr>
                <w:rFonts w:ascii="Arial" w:hAnsi="Arial" w:cs="Arial"/>
                <w:sz w:val="28"/>
              </w:rPr>
              <w:t>外观平整、光洁、</w:t>
            </w:r>
          </w:p>
          <w:p>
            <w:pPr>
              <w:spacing w:line="0" w:lineRule="atLeast"/>
              <w:rPr>
                <w:rFonts w:ascii="Arial" w:hAnsi="Arial" w:cs="Arial"/>
                <w:sz w:val="28"/>
              </w:rPr>
            </w:pPr>
            <w:r>
              <w:rPr>
                <w:rFonts w:ascii="Arial" w:hAnsi="Arial" w:cs="Arial"/>
                <w:sz w:val="28"/>
              </w:rPr>
              <w:t>无锈迹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5</w:t>
            </w:r>
          </w:p>
        </w:tc>
        <w:tc>
          <w:tcPr>
            <w:tcW w:w="1680" w:type="dxa"/>
            <w:vAlign w:val="center"/>
          </w:tcPr>
          <w:p>
            <w:pPr>
              <w:spacing w:line="0" w:lineRule="atLeast"/>
              <w:jc w:val="center"/>
              <w:rPr>
                <w:rFonts w:ascii="Arial" w:hAnsi="Arial" w:cs="Arial"/>
                <w:sz w:val="28"/>
              </w:rPr>
            </w:pPr>
            <w:r>
              <w:rPr>
                <w:rFonts w:ascii="Arial" w:hAnsi="Arial" w:cs="Arial"/>
                <w:sz w:val="28"/>
              </w:rPr>
              <w:t>放电容量</w:t>
            </w:r>
          </w:p>
        </w:tc>
        <w:tc>
          <w:tcPr>
            <w:tcW w:w="4935" w:type="dxa"/>
            <w:vAlign w:val="center"/>
          </w:tcPr>
          <w:p>
            <w:pPr>
              <w:spacing w:line="0" w:lineRule="atLeast"/>
              <w:rPr>
                <w:rFonts w:ascii="Arial" w:hAnsi="Arial" w:cs="Arial"/>
                <w:sz w:val="28"/>
              </w:rPr>
            </w:pPr>
            <w:r>
              <w:rPr>
                <w:rFonts w:ascii="Arial" w:hAnsi="Arial" w:cs="Arial"/>
                <w:sz w:val="28"/>
              </w:rPr>
              <w:t>在20~25</w:t>
            </w:r>
            <w:r>
              <w:rPr>
                <w:rFonts w:ascii="宋体" w:hAnsi="宋体" w:cs="Arial"/>
                <w:sz w:val="28"/>
              </w:rPr>
              <w:t>℃</w:t>
            </w:r>
            <w:r>
              <w:rPr>
                <w:rFonts w:ascii="Arial" w:hAnsi="Arial" w:cs="Arial"/>
                <w:sz w:val="28"/>
              </w:rPr>
              <w:t>的温度和65</w:t>
            </w:r>
            <w:r>
              <w:rPr>
                <w:rFonts w:hint="eastAsia" w:ascii="Arial" w:hAnsi="Arial" w:cs="Arial"/>
                <w:sz w:val="28"/>
              </w:rPr>
              <w:t>±</w:t>
            </w:r>
            <w:r>
              <w:rPr>
                <w:rFonts w:ascii="Arial" w:hAnsi="Arial" w:cs="Arial"/>
                <w:sz w:val="28"/>
              </w:rPr>
              <w:t>20%的湿度的条件下放置8小时以上，在负载</w:t>
            </w:r>
            <w:r>
              <w:rPr>
                <w:rFonts w:hint="eastAsia" w:ascii="Arial" w:hAnsi="Arial" w:cs="Arial"/>
                <w:sz w:val="28"/>
              </w:rPr>
              <w:t>15</w:t>
            </w:r>
            <w:r>
              <w:rPr>
                <w:rFonts w:ascii="Arial" w:hAnsi="Arial" w:cs="Arial"/>
                <w:sz w:val="28"/>
              </w:rPr>
              <w:t xml:space="preserve">  KΩ，终止电压为2.0V的情况下持续放电时间时所测容量(新电：生产后三个月内)</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1</w:t>
            </w:r>
            <w:r>
              <w:rPr>
                <w:rFonts w:hint="eastAsia" w:ascii="Arial" w:hAnsi="Arial" w:cs="Arial"/>
                <w:sz w:val="28"/>
              </w:rPr>
              <w:t>200</w:t>
            </w:r>
            <w:r>
              <w:rPr>
                <w:rFonts w:ascii="Arial" w:hAnsi="Arial" w:cs="Arial"/>
                <w:sz w:val="2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6</w:t>
            </w:r>
          </w:p>
        </w:tc>
        <w:tc>
          <w:tcPr>
            <w:tcW w:w="1680" w:type="dxa"/>
            <w:vAlign w:val="center"/>
          </w:tcPr>
          <w:p>
            <w:pPr>
              <w:spacing w:line="0" w:lineRule="atLeast"/>
              <w:jc w:val="center"/>
              <w:rPr>
                <w:rFonts w:ascii="Arial" w:hAnsi="Arial" w:cs="Arial"/>
                <w:sz w:val="28"/>
              </w:rPr>
            </w:pPr>
            <w:r>
              <w:rPr>
                <w:rFonts w:ascii="Arial" w:hAnsi="Arial" w:cs="Arial"/>
                <w:sz w:val="28"/>
              </w:rPr>
              <w:t>振摔测试</w:t>
            </w:r>
          </w:p>
        </w:tc>
        <w:tc>
          <w:tcPr>
            <w:tcW w:w="4935" w:type="dxa"/>
            <w:vAlign w:val="center"/>
          </w:tcPr>
          <w:p>
            <w:pPr>
              <w:spacing w:line="0" w:lineRule="atLeast"/>
              <w:rPr>
                <w:rFonts w:ascii="Arial" w:hAnsi="Arial" w:cs="Arial"/>
                <w:sz w:val="28"/>
              </w:rPr>
            </w:pPr>
            <w:r>
              <w:rPr>
                <w:rFonts w:ascii="Arial" w:hAnsi="Arial" w:cs="Arial"/>
                <w:sz w:val="28"/>
              </w:rPr>
              <w:t>将合格样品放在振动机的振台上，启动振动机，振动频率为10-15次/分钟，持续振动一小时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电池性能稳定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7</w:t>
            </w:r>
          </w:p>
        </w:tc>
        <w:tc>
          <w:tcPr>
            <w:tcW w:w="1680" w:type="dxa"/>
            <w:vAlign w:val="center"/>
          </w:tcPr>
          <w:p>
            <w:pPr>
              <w:spacing w:line="0" w:lineRule="atLeast"/>
              <w:jc w:val="center"/>
              <w:rPr>
                <w:rFonts w:ascii="Arial" w:hAnsi="Arial" w:cs="Arial"/>
                <w:sz w:val="28"/>
              </w:rPr>
            </w:pPr>
            <w:r>
              <w:rPr>
                <w:rFonts w:ascii="Arial" w:hAnsi="Arial" w:cs="Arial"/>
                <w:sz w:val="28"/>
              </w:rPr>
              <w:t>高      温</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在45</w:t>
            </w:r>
            <w:r>
              <w:rPr>
                <w:rFonts w:ascii="宋体" w:hAnsi="宋体" w:cs="Arial"/>
                <w:sz w:val="28"/>
              </w:rPr>
              <w:t>℃</w:t>
            </w:r>
            <w:r>
              <w:rPr>
                <w:rFonts w:ascii="Arial" w:hAnsi="Arial" w:cs="Arial"/>
                <w:sz w:val="28"/>
              </w:rPr>
              <w:t>的条件下贮存30天</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hint="eastAsia" w:ascii="Arial" w:hAnsi="Arial" w:cs="Arial"/>
                <w:sz w:val="28"/>
              </w:rPr>
              <w:t>8</w:t>
            </w:r>
          </w:p>
        </w:tc>
        <w:tc>
          <w:tcPr>
            <w:tcW w:w="1680" w:type="dxa"/>
            <w:vAlign w:val="center"/>
          </w:tcPr>
          <w:p>
            <w:pPr>
              <w:spacing w:line="0" w:lineRule="atLeast"/>
              <w:jc w:val="center"/>
              <w:rPr>
                <w:rFonts w:ascii="Arial" w:hAnsi="Arial" w:cs="Arial"/>
                <w:sz w:val="28"/>
              </w:rPr>
            </w:pPr>
            <w:r>
              <w:rPr>
                <w:rFonts w:ascii="Arial" w:hAnsi="Arial" w:cs="Arial"/>
                <w:sz w:val="28"/>
              </w:rPr>
              <w:t>过  放  电</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在电池终止电压达到2.0V后，持续放电5小时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hint="eastAsia" w:ascii="Arial" w:hAnsi="Arial" w:cs="Arial"/>
          <w:b/>
          <w:bCs/>
          <w:color w:val="0000FF"/>
          <w:sz w:val="28"/>
        </w:rPr>
        <w:t>5. 【3.0V扣式锂-二氧化锰电池剖面图】 （</w:t>
      </w:r>
      <w:r>
        <w:rPr>
          <w:rFonts w:hint="eastAsia" w:ascii="Arial" w:hAnsi="Arial" w:cs="Arial"/>
          <w:color w:val="0000FF"/>
          <w:sz w:val="28"/>
        </w:rPr>
        <w:t>详见第6页）</w:t>
      </w:r>
    </w:p>
    <w:p>
      <w:pPr>
        <w:spacing w:line="0" w:lineRule="atLeast"/>
        <w:jc w:val="left"/>
        <w:rPr>
          <w:rFonts w:ascii="Arial" w:hAnsi="Arial" w:cs="Arial"/>
          <w:color w:val="0000FF"/>
          <w:sz w:val="28"/>
        </w:rPr>
      </w:pPr>
      <w:r>
        <w:rPr>
          <w:rFonts w:hint="eastAsia" w:ascii="Arial" w:hAnsi="Arial" w:cs="Arial"/>
          <w:b/>
          <w:bCs/>
          <w:color w:val="0000FF"/>
          <w:sz w:val="28"/>
        </w:rPr>
        <w:t>6. 【放电图】 （</w:t>
      </w:r>
      <w:r>
        <w:rPr>
          <w:rFonts w:hint="eastAsia" w:ascii="Arial" w:hAnsi="Arial" w:cs="Arial"/>
          <w:color w:val="0000FF"/>
          <w:sz w:val="28"/>
        </w:rPr>
        <w:t>详见第7页）</w:t>
      </w:r>
    </w:p>
    <w:p>
      <w:pPr>
        <w:spacing w:line="0" w:lineRule="atLeast"/>
        <w:jc w:val="left"/>
        <w:rPr>
          <w:rFonts w:ascii="Arial" w:hAnsi="Arial" w:cs="Arial"/>
          <w:color w:val="000000"/>
          <w:sz w:val="18"/>
          <w:szCs w:val="18"/>
        </w:rPr>
      </w:pPr>
      <w:r>
        <w:rPr>
          <w:rFonts w:ascii="Arial" w:hAnsi="Arial" w:cs="Arial"/>
          <w:sz w:val="28"/>
        </w:rPr>
        <w:br w:type="page"/>
      </w:r>
    </w:p>
    <w:p>
      <w:pPr>
        <w:spacing w:line="0" w:lineRule="atLeast"/>
        <w:jc w:val="center"/>
        <w:rPr>
          <w:rFonts w:ascii="Arial" w:hAnsi="Arial" w:cs="Arial"/>
          <w:color w:val="000000"/>
          <w:sz w:val="52"/>
          <w:szCs w:val="52"/>
        </w:rPr>
      </w:pPr>
    </w:p>
    <w:p>
      <w:pPr>
        <w:spacing w:line="0" w:lineRule="atLeast"/>
        <w:jc w:val="center"/>
        <w:rPr>
          <w:rFonts w:ascii="Arial" w:hAnsi="Arial" w:cs="Arial"/>
          <w:color w:val="000000"/>
          <w:sz w:val="52"/>
          <w:szCs w:val="52"/>
        </w:rPr>
      </w:pPr>
    </w:p>
    <w:p>
      <w:pPr>
        <w:pStyle w:val="3"/>
        <w:rPr>
          <w:rFonts w:ascii="Arial" w:hAnsi="Arial" w:cs="Arial"/>
        </w:rPr>
      </w:pPr>
      <w:r>
        <w:rPr>
          <w:rFonts w:ascii="Arial" w:hAnsi="Arial" w:cs="Arial"/>
        </w:rPr>
        <w:t>APPROVAL SHEET</w:t>
      </w:r>
    </w:p>
    <w:p>
      <w:pPr>
        <w:jc w:val="center"/>
        <w:rPr>
          <w:sz w:val="52"/>
          <w:szCs w:val="52"/>
        </w:rPr>
      </w:pPr>
    </w:p>
    <w:p>
      <w:pPr>
        <w:jc w:val="center"/>
        <w:rPr>
          <w:sz w:val="52"/>
          <w:szCs w:val="52"/>
        </w:rPr>
      </w:pPr>
    </w:p>
    <w:p>
      <w:pPr>
        <w:jc w:val="center"/>
        <w:rPr>
          <w:sz w:val="52"/>
          <w:szCs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bookmarkStart w:id="0" w:name="OLE_LINK1"/>
            <w:r>
              <w:rPr>
                <w:rFonts w:hint="eastAsia" w:ascii="Arial" w:hAnsi="Arial" w:cs="Arial"/>
                <w:sz w:val="28"/>
                <w:szCs w:val="28"/>
              </w:rPr>
              <w:t>MESSRS</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BRAND</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PRODUCT</w:t>
            </w:r>
          </w:p>
        </w:tc>
        <w:tc>
          <w:tcPr>
            <w:tcW w:w="6930" w:type="dxa"/>
            <w:vAlign w:val="center"/>
          </w:tcPr>
          <w:p>
            <w:pPr>
              <w:spacing w:line="0" w:lineRule="atLeast"/>
              <w:jc w:val="center"/>
              <w:rPr>
                <w:rFonts w:ascii="Arial" w:hAnsi="Arial" w:cs="Arial"/>
                <w:sz w:val="32"/>
              </w:rPr>
            </w:pPr>
            <w:r>
              <w:rPr>
                <w:rFonts w:ascii="Arial" w:hAnsi="Arial" w:cs="Arial"/>
                <w:sz w:val="28"/>
                <w:szCs w:val="28"/>
              </w:rPr>
              <w:t>3.0V</w:t>
            </w:r>
            <w:r>
              <w:rPr>
                <w:rFonts w:hint="eastAsia" w:ascii="Arial" w:hAnsi="Arial" w:cs="Arial"/>
                <w:sz w:val="28"/>
                <w:szCs w:val="28"/>
              </w:rPr>
              <w:t xml:space="preserve"> LITHIUM-MANGANESE BUTTON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MODEL</w:t>
            </w:r>
          </w:p>
        </w:tc>
        <w:tc>
          <w:tcPr>
            <w:tcW w:w="6930" w:type="dxa"/>
            <w:vAlign w:val="center"/>
          </w:tcPr>
          <w:p>
            <w:pPr>
              <w:spacing w:line="0" w:lineRule="atLeast"/>
              <w:jc w:val="center"/>
              <w:rPr>
                <w:rFonts w:ascii="Arial" w:hAnsi="Arial" w:cs="Arial"/>
                <w:sz w:val="32"/>
              </w:rPr>
            </w:pPr>
            <w:r>
              <w:rPr>
                <w:rFonts w:hint="eastAsia" w:ascii="Arial" w:hAnsi="Arial" w:cs="Arial"/>
                <w:sz w:val="32"/>
              </w:rPr>
              <w:t>CR2032(230mAh)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PREPARED BY</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APPROVED BY</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Hua  Shuai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DATE</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OCT</w:t>
            </w:r>
            <w:r>
              <w:rPr>
                <w:rFonts w:hint="eastAsia" w:ascii="Arial" w:hAnsi="Arial" w:cs="Arial"/>
                <w:sz w:val="32"/>
              </w:rPr>
              <w:t xml:space="preserve">. </w:t>
            </w:r>
            <w:r>
              <w:rPr>
                <w:rFonts w:hint="eastAsia" w:ascii="Arial" w:hAnsi="Arial" w:cs="Arial"/>
                <w:sz w:val="32"/>
                <w:lang w:val="en-US" w:eastAsia="zh-CN"/>
              </w:rPr>
              <w:t>18</w:t>
            </w:r>
            <w:r>
              <w:rPr>
                <w:rFonts w:hint="eastAsia" w:ascii="Arial" w:hAnsi="Arial" w:cs="Arial"/>
                <w:sz w:val="32"/>
              </w:rPr>
              <w:t>, 2018</w:t>
            </w:r>
          </w:p>
        </w:tc>
      </w:tr>
      <w:bookmarkEnd w:id="0"/>
    </w:tbl>
    <w:p>
      <w:pPr>
        <w:spacing w:line="0" w:lineRule="atLeast"/>
        <w:jc w:val="center"/>
        <w:rPr>
          <w:rFonts w:ascii="Arial" w:hAnsi="Arial" w:cs="Arial"/>
          <w:sz w:val="28"/>
          <w:szCs w:val="28"/>
        </w:rPr>
      </w:pPr>
    </w:p>
    <w:p>
      <w:pPr>
        <w:spacing w:line="0" w:lineRule="atLeast"/>
        <w:jc w:val="left"/>
        <w:rPr>
          <w:rFonts w:ascii="Arial" w:hAnsi="Arial" w:cs="Arial"/>
          <w:sz w:val="28"/>
          <w:szCs w:val="28"/>
        </w:rPr>
      </w:pPr>
      <w:r>
        <w:rPr>
          <w:rFonts w:ascii="Arial" w:hAnsi="Arial" w:cs="Arial"/>
          <w:sz w:val="28"/>
          <w:szCs w:val="28"/>
        </w:rPr>
        <w:br w:type="page"/>
      </w: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1</w:t>
      </w:r>
      <w:r>
        <w:rPr>
          <w:rFonts w:ascii="Arial" w:hAnsi="Arial" w:cs="Arial"/>
          <w:b/>
          <w:bCs/>
          <w:color w:val="0000FF"/>
          <w:sz w:val="28"/>
          <w:szCs w:val="21"/>
        </w:rPr>
        <w:t>.</w:t>
      </w:r>
      <w:r>
        <w:rPr>
          <w:rFonts w:hint="eastAsia" w:ascii="Arial" w:hAnsi="Arial" w:cs="Arial"/>
          <w:b/>
          <w:bCs/>
          <w:color w:val="0000FF"/>
          <w:sz w:val="28"/>
          <w:szCs w:val="21"/>
        </w:rPr>
        <w:t xml:space="preserve"> 【</w:t>
      </w:r>
      <w:r>
        <w:rPr>
          <w:rFonts w:ascii="Arial" w:hAnsi="Arial" w:cs="Arial"/>
          <w:b/>
          <w:bCs/>
          <w:color w:val="0000FF"/>
          <w:sz w:val="28"/>
          <w:szCs w:val="21"/>
        </w:rPr>
        <w:t>S</w:t>
      </w:r>
      <w:r>
        <w:rPr>
          <w:rFonts w:hint="eastAsia" w:ascii="Arial" w:hAnsi="Arial" w:cs="Arial"/>
          <w:b/>
          <w:bCs/>
          <w:color w:val="0000FF"/>
          <w:sz w:val="28"/>
          <w:szCs w:val="21"/>
        </w:rPr>
        <w:t>COPE】</w:t>
      </w:r>
    </w:p>
    <w:p>
      <w:pPr>
        <w:spacing w:line="0" w:lineRule="atLeast"/>
        <w:ind w:left="420" w:leftChars="200"/>
        <w:rPr>
          <w:rFonts w:ascii="Arial" w:hAnsi="Arial" w:cs="Arial"/>
          <w:szCs w:val="21"/>
        </w:rPr>
      </w:pPr>
      <w:r>
        <w:rPr>
          <w:rFonts w:ascii="Arial" w:hAnsi="Arial" w:cs="Arial"/>
          <w:szCs w:val="21"/>
        </w:rPr>
        <w:t>This specification applies to the following 3.0v lithium button cell CR</w:t>
      </w:r>
      <w:r>
        <w:rPr>
          <w:rFonts w:hint="eastAsia" w:ascii="Arial" w:hAnsi="Arial" w:cs="Arial"/>
          <w:szCs w:val="21"/>
        </w:rPr>
        <w:t>2032</w:t>
      </w:r>
      <w:r>
        <w:rPr>
          <w:rFonts w:ascii="Arial" w:hAnsi="Arial" w:cs="Arial"/>
          <w:szCs w:val="21"/>
        </w:rPr>
        <w:t xml:space="preserve"> made by </w:t>
      </w:r>
      <w:r>
        <w:rPr>
          <w:rFonts w:hint="eastAsia" w:ascii="Arial" w:hAnsi="Arial" w:cs="Arial"/>
          <w:szCs w:val="21"/>
        </w:rPr>
        <w:t> Liju battery (hubei) Co.Ltd.</w:t>
      </w:r>
      <w:bookmarkStart w:id="1" w:name="_GoBack"/>
      <w:bookmarkEnd w:id="1"/>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2. </w:t>
      </w:r>
      <w:r>
        <w:rPr>
          <w:rFonts w:hint="eastAsia" w:ascii="Arial" w:hAnsi="Arial" w:cs="Arial"/>
          <w:b/>
          <w:bCs/>
          <w:color w:val="0000FF"/>
          <w:sz w:val="28"/>
          <w:szCs w:val="21"/>
        </w:rPr>
        <w:t>【RATINGS】</w:t>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Ⅰ</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776"/>
        <w:gridCol w:w="1074"/>
        <w:gridCol w:w="2410"/>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ITEM</w:t>
            </w:r>
          </w:p>
        </w:tc>
        <w:tc>
          <w:tcPr>
            <w:tcW w:w="1074" w:type="dxa"/>
            <w:vAlign w:val="center"/>
          </w:tcPr>
          <w:p>
            <w:pPr>
              <w:spacing w:line="0" w:lineRule="atLeast"/>
              <w:jc w:val="center"/>
              <w:rPr>
                <w:rFonts w:ascii="Arial" w:hAnsi="Arial" w:cs="Arial"/>
                <w:szCs w:val="21"/>
              </w:rPr>
            </w:pPr>
            <w:r>
              <w:rPr>
                <w:rFonts w:ascii="Arial" w:hAnsi="Arial" w:cs="Arial"/>
                <w:szCs w:val="21"/>
              </w:rPr>
              <w:t>UNIT</w:t>
            </w:r>
          </w:p>
        </w:tc>
        <w:tc>
          <w:tcPr>
            <w:tcW w:w="2410" w:type="dxa"/>
            <w:vAlign w:val="center"/>
          </w:tcPr>
          <w:p>
            <w:pPr>
              <w:spacing w:line="0" w:lineRule="atLeast"/>
              <w:jc w:val="center"/>
              <w:rPr>
                <w:rFonts w:ascii="Arial" w:hAnsi="Arial" w:cs="Arial"/>
                <w:szCs w:val="21"/>
              </w:rPr>
            </w:pPr>
            <w:r>
              <w:rPr>
                <w:rFonts w:ascii="Arial" w:hAnsi="Arial" w:cs="Arial"/>
                <w:szCs w:val="21"/>
              </w:rPr>
              <w:t>SPECIFICATIONS</w:t>
            </w:r>
          </w:p>
        </w:tc>
        <w:tc>
          <w:tcPr>
            <w:tcW w:w="2797" w:type="dxa"/>
            <w:vAlign w:val="center"/>
          </w:tcPr>
          <w:p>
            <w:pPr>
              <w:spacing w:line="0" w:lineRule="atLeast"/>
              <w:jc w:val="center"/>
              <w:rPr>
                <w:rFonts w:ascii="Arial" w:hAnsi="Arial" w:cs="Arial"/>
                <w:szCs w:val="21"/>
              </w:rPr>
            </w:pPr>
            <w:r>
              <w:rPr>
                <w:rFonts w:ascii="Arial" w:hAnsi="Arial" w:cs="Arial"/>
                <w:szCs w:val="21"/>
              </w:rPr>
              <w:t>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ascii="Arial" w:hAnsi="Arial" w:cs="Arial"/>
                <w:szCs w:val="21"/>
              </w:rPr>
              <w:t>3.0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capacity</w:t>
            </w:r>
          </w:p>
        </w:tc>
        <w:tc>
          <w:tcPr>
            <w:tcW w:w="1074" w:type="dxa"/>
            <w:vAlign w:val="center"/>
          </w:tcPr>
          <w:p>
            <w:pPr>
              <w:spacing w:line="0" w:lineRule="atLeast"/>
              <w:jc w:val="center"/>
              <w:rPr>
                <w:rFonts w:ascii="Arial" w:hAnsi="Arial" w:cs="Arial"/>
                <w:szCs w:val="21"/>
              </w:rPr>
            </w:pPr>
            <w:r>
              <w:rPr>
                <w:rFonts w:ascii="Arial" w:hAnsi="Arial" w:cs="Arial"/>
                <w:szCs w:val="21"/>
              </w:rPr>
              <w:t>mAh</w:t>
            </w:r>
          </w:p>
        </w:tc>
        <w:tc>
          <w:tcPr>
            <w:tcW w:w="2410" w:type="dxa"/>
            <w:vAlign w:val="center"/>
          </w:tcPr>
          <w:p>
            <w:pPr>
              <w:spacing w:line="0" w:lineRule="atLeast"/>
              <w:jc w:val="center"/>
              <w:rPr>
                <w:rFonts w:ascii="Arial" w:hAnsi="Arial" w:cs="Arial"/>
                <w:szCs w:val="21"/>
              </w:rPr>
            </w:pPr>
            <w:r>
              <w:rPr>
                <w:rFonts w:hint="eastAsia" w:ascii="Arial" w:hAnsi="Arial" w:cs="Arial"/>
                <w:szCs w:val="21"/>
              </w:rPr>
              <w:t>230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1074" w:type="dxa"/>
            <w:vAlign w:val="center"/>
          </w:tcPr>
          <w:p>
            <w:pPr>
              <w:spacing w:line="0" w:lineRule="atLeast"/>
              <w:jc w:val="center"/>
              <w:rPr>
                <w:rFonts w:ascii="Arial" w:hAnsi="Arial" w:cs="Arial"/>
                <w:szCs w:val="21"/>
              </w:rPr>
            </w:pPr>
            <w:r>
              <w:rPr>
                <w:rFonts w:ascii="Arial" w:hAnsi="Arial" w:cs="Arial"/>
                <w:szCs w:val="21"/>
              </w:rPr>
              <w:t>mA</w:t>
            </w:r>
          </w:p>
        </w:tc>
        <w:tc>
          <w:tcPr>
            <w:tcW w:w="2410" w:type="dxa"/>
            <w:vAlign w:val="center"/>
          </w:tcPr>
          <w:p>
            <w:pPr>
              <w:spacing w:line="0" w:lineRule="atLeast"/>
              <w:jc w:val="center"/>
              <w:rPr>
                <w:rFonts w:ascii="Arial" w:hAnsi="Arial" w:cs="Arial"/>
                <w:szCs w:val="21"/>
              </w:rPr>
            </w:pPr>
            <w:r>
              <w:rPr>
                <w:rFonts w:hint="eastAsia" w:ascii="Arial" w:hAnsi="Arial" w:cs="Arial"/>
                <w:szCs w:val="21"/>
              </w:rPr>
              <w:t>≥300</w:t>
            </w:r>
          </w:p>
        </w:tc>
        <w:tc>
          <w:tcPr>
            <w:tcW w:w="2797" w:type="dxa"/>
            <w:vAlign w:val="center"/>
          </w:tcPr>
          <w:p>
            <w:pPr>
              <w:spacing w:line="0" w:lineRule="atLeast"/>
              <w:jc w:val="center"/>
              <w:rPr>
                <w:rFonts w:ascii="Arial" w:hAnsi="Arial" w:cs="Arial"/>
                <w:szCs w:val="21"/>
              </w:rPr>
            </w:pPr>
            <w:r>
              <w:rPr>
                <w:rFonts w:ascii="Arial" w:hAnsi="Arial" w:cs="Arial"/>
                <w:szCs w:val="21"/>
              </w:rPr>
              <w:t>Time</w:t>
            </w:r>
            <w:r>
              <w:rPr>
                <w:rFonts w:hint="eastAsia" w:ascii="Arial" w:hAnsi="Arial" w:cs="Arial"/>
                <w:szCs w:val="21"/>
              </w:rPr>
              <w:t>≤</w:t>
            </w:r>
            <w:r>
              <w:rPr>
                <w:rFonts w:ascii="Arial" w:hAnsi="Arial" w:cs="Arial"/>
                <w:szCs w:val="21"/>
              </w:rPr>
              <w:t>0.5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Off-load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3.2</w:t>
            </w:r>
            <w:r>
              <w:rPr>
                <w:rFonts w:hint="eastAsia" w:ascii="Arial" w:hAnsi="Arial" w:cs="Arial"/>
                <w:szCs w:val="21"/>
              </w:rPr>
              <w:t>5</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Storage temperature</w:t>
            </w:r>
          </w:p>
        </w:tc>
        <w:tc>
          <w:tcPr>
            <w:tcW w:w="1074" w:type="dxa"/>
            <w:vAlign w:val="center"/>
          </w:tcPr>
          <w:p>
            <w:pPr>
              <w:spacing w:line="0" w:lineRule="atLeast"/>
              <w:jc w:val="center"/>
              <w:rPr>
                <w:rFonts w:ascii="Arial" w:hAnsi="Arial" w:cs="Arial"/>
                <w:szCs w:val="21"/>
              </w:rPr>
            </w:pPr>
            <w:r>
              <w:rPr>
                <w:rFonts w:ascii="宋体" w:hAnsi="宋体" w:cs="Arial"/>
                <w:szCs w:val="21"/>
              </w:rPr>
              <w:t>℃</w:t>
            </w:r>
          </w:p>
        </w:tc>
        <w:tc>
          <w:tcPr>
            <w:tcW w:w="2410" w:type="dxa"/>
            <w:vAlign w:val="center"/>
          </w:tcPr>
          <w:p>
            <w:pPr>
              <w:spacing w:line="0" w:lineRule="atLeast"/>
              <w:jc w:val="center"/>
              <w:rPr>
                <w:rFonts w:ascii="Arial" w:hAnsi="Arial" w:cs="Arial"/>
                <w:szCs w:val="21"/>
              </w:rPr>
            </w:pPr>
            <w:r>
              <w:rPr>
                <w:rFonts w:ascii="Arial" w:hAnsi="Arial" w:cs="Arial"/>
                <w:szCs w:val="21"/>
              </w:rPr>
              <w:t>0~35</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 xml:space="preserve">Standard weight </w:t>
            </w:r>
          </w:p>
        </w:tc>
        <w:tc>
          <w:tcPr>
            <w:tcW w:w="1074" w:type="dxa"/>
            <w:vAlign w:val="center"/>
          </w:tcPr>
          <w:p>
            <w:pPr>
              <w:spacing w:line="0" w:lineRule="atLeast"/>
              <w:jc w:val="center"/>
              <w:rPr>
                <w:rFonts w:ascii="Arial" w:hAnsi="Arial" w:cs="Arial"/>
                <w:szCs w:val="21"/>
              </w:rPr>
            </w:pPr>
            <w:r>
              <w:rPr>
                <w:rFonts w:ascii="Arial" w:hAnsi="Arial" w:cs="Arial"/>
                <w:szCs w:val="21"/>
              </w:rPr>
              <w:t>g</w:t>
            </w:r>
          </w:p>
        </w:tc>
        <w:tc>
          <w:tcPr>
            <w:tcW w:w="2410" w:type="dxa"/>
            <w:vAlign w:val="center"/>
          </w:tcPr>
          <w:p>
            <w:pPr>
              <w:spacing w:line="0" w:lineRule="atLeast"/>
              <w:jc w:val="center"/>
              <w:rPr>
                <w:rFonts w:ascii="Arial" w:hAnsi="Arial" w:cs="Arial"/>
                <w:szCs w:val="21"/>
              </w:rPr>
            </w:pPr>
            <w:r>
              <w:rPr>
                <w:rFonts w:hint="eastAsia" w:ascii="Arial" w:hAnsi="Arial" w:cs="Arial"/>
                <w:szCs w:val="21"/>
              </w:rPr>
              <w:t>3.1</w:t>
            </w:r>
          </w:p>
        </w:tc>
        <w:tc>
          <w:tcPr>
            <w:tcW w:w="2797" w:type="dxa"/>
            <w:vAlign w:val="center"/>
          </w:tcPr>
          <w:p>
            <w:pPr>
              <w:spacing w:line="0" w:lineRule="atLeast"/>
              <w:jc w:val="center"/>
              <w:rPr>
                <w:rFonts w:ascii="Arial" w:hAnsi="Arial" w:cs="Arial"/>
                <w:szCs w:val="21"/>
              </w:rPr>
            </w:pPr>
            <w:r>
              <w:rPr>
                <w:rFonts w:ascii="Arial" w:hAnsi="Arial" w:cs="Arial"/>
                <w:szCs w:val="21"/>
              </w:rPr>
              <w:t>Unit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restart"/>
            <w:vAlign w:val="center"/>
          </w:tcPr>
          <w:p>
            <w:pPr>
              <w:spacing w:line="0" w:lineRule="atLeast"/>
              <w:jc w:val="center"/>
              <w:rPr>
                <w:rFonts w:ascii="Arial" w:hAnsi="Arial" w:cs="Arial"/>
                <w:szCs w:val="21"/>
              </w:rPr>
            </w:pPr>
            <w:r>
              <w:rPr>
                <w:rFonts w:ascii="Arial" w:hAnsi="Arial" w:cs="Arial"/>
                <w:szCs w:val="21"/>
              </w:rPr>
              <w:t xml:space="preserve">Service output </w:t>
            </w:r>
          </w:p>
        </w:tc>
        <w:tc>
          <w:tcPr>
            <w:tcW w:w="1776" w:type="dxa"/>
            <w:vMerge w:val="restart"/>
            <w:vAlign w:val="center"/>
          </w:tcPr>
          <w:p>
            <w:pPr>
              <w:spacing w:line="0" w:lineRule="atLeast"/>
              <w:jc w:val="center"/>
              <w:rPr>
                <w:rFonts w:ascii="Arial" w:hAnsi="Arial" w:cs="Arial"/>
                <w:szCs w:val="21"/>
              </w:rPr>
            </w:pPr>
            <w:r>
              <w:rPr>
                <w:rFonts w:ascii="Arial" w:hAnsi="Arial" w:cs="Arial"/>
                <w:szCs w:val="21"/>
              </w:rPr>
              <w:t>Initial</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1200</w:t>
            </w:r>
            <w:r>
              <w:rPr>
                <w:rFonts w:ascii="Arial" w:hAnsi="Arial" w:cs="Arial"/>
                <w:szCs w:val="21"/>
              </w:rPr>
              <w:t>h</w:t>
            </w:r>
          </w:p>
        </w:tc>
        <w:tc>
          <w:tcPr>
            <w:tcW w:w="2797" w:type="dxa"/>
            <w:vMerge w:val="restart"/>
            <w:vAlign w:val="center"/>
          </w:tcPr>
          <w:p>
            <w:pPr>
              <w:spacing w:line="0" w:lineRule="atLeast"/>
              <w:jc w:val="left"/>
              <w:rPr>
                <w:rFonts w:ascii="Arial" w:hAnsi="Arial" w:cs="Arial"/>
                <w:szCs w:val="21"/>
              </w:rPr>
            </w:pPr>
            <w:r>
              <w:rPr>
                <w:rFonts w:ascii="Arial" w:hAnsi="Arial" w:cs="Arial"/>
                <w:szCs w:val="21"/>
              </w:rPr>
              <w:t>Continuous discharge with load 15kΩ, till 2.0v end-voltage at 20~25</w:t>
            </w:r>
            <w:r>
              <w:rPr>
                <w:rFonts w:ascii="宋体" w:hAnsi="宋体" w:cs="Arial"/>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1150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restart"/>
            <w:vAlign w:val="center"/>
          </w:tcPr>
          <w:p>
            <w:pPr>
              <w:spacing w:line="0" w:lineRule="atLeast"/>
              <w:jc w:val="center"/>
              <w:rPr>
                <w:rFonts w:ascii="Arial" w:hAnsi="Arial" w:cs="Arial"/>
                <w:szCs w:val="21"/>
              </w:rPr>
            </w:pPr>
            <w:r>
              <w:rPr>
                <w:rFonts w:ascii="Arial" w:hAnsi="Arial" w:cs="Arial"/>
                <w:szCs w:val="21"/>
              </w:rPr>
              <w:t>After 12 months storage</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1100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1050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bl>
    <w:p>
      <w:pPr>
        <w:spacing w:line="0" w:lineRule="atLeast"/>
        <w:jc w:val="left"/>
        <w:rPr>
          <w:rFonts w:ascii="Arial" w:hAnsi="Arial" w:cs="Arial"/>
          <w:szCs w:val="21"/>
        </w:rPr>
      </w:pP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Ⅱ</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4620"/>
        <w:gridCol w:w="3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785" w:type="dxa"/>
            <w:vAlign w:val="center"/>
          </w:tcPr>
          <w:p>
            <w:pPr>
              <w:spacing w:line="0" w:lineRule="atLeast"/>
              <w:jc w:val="center"/>
              <w:rPr>
                <w:rFonts w:ascii="Arial" w:hAnsi="Arial" w:cs="Arial"/>
                <w:szCs w:val="21"/>
              </w:rPr>
            </w:pPr>
            <w:r>
              <w:rPr>
                <w:rFonts w:ascii="Arial" w:hAnsi="Arial" w:cs="Arial"/>
                <w:szCs w:val="21"/>
              </w:rPr>
              <w:t xml:space="preserve">ITEM </w:t>
            </w:r>
          </w:p>
        </w:tc>
        <w:tc>
          <w:tcPr>
            <w:tcW w:w="4620" w:type="dxa"/>
            <w:vAlign w:val="center"/>
          </w:tcPr>
          <w:p>
            <w:pPr>
              <w:spacing w:line="0" w:lineRule="atLeast"/>
              <w:jc w:val="center"/>
              <w:rPr>
                <w:rFonts w:ascii="Arial" w:hAnsi="Arial" w:cs="Arial"/>
                <w:szCs w:val="21"/>
              </w:rPr>
            </w:pPr>
            <w:r>
              <w:rPr>
                <w:rFonts w:ascii="Arial" w:hAnsi="Arial" w:cs="Arial"/>
                <w:szCs w:val="21"/>
              </w:rPr>
              <w:t>CONDITIONS</w:t>
            </w:r>
          </w:p>
        </w:tc>
        <w:tc>
          <w:tcPr>
            <w:tcW w:w="3026" w:type="dxa"/>
            <w:vAlign w:val="center"/>
          </w:tcPr>
          <w:p>
            <w:pPr>
              <w:spacing w:line="0" w:lineRule="atLeast"/>
              <w:jc w:val="center"/>
              <w:rPr>
                <w:rFonts w:ascii="Arial" w:hAnsi="Arial" w:cs="Arial"/>
                <w:szCs w:val="21"/>
              </w:rPr>
            </w:pPr>
            <w:r>
              <w:rPr>
                <w:rFonts w:ascii="Arial" w:hAnsi="Arial" w:cs="Arial"/>
                <w:szCs w:val="21"/>
              </w:rPr>
              <w:t>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785" w:type="dxa"/>
            <w:vAlign w:val="center"/>
          </w:tcPr>
          <w:p>
            <w:pPr>
              <w:spacing w:line="0" w:lineRule="atLeast"/>
              <w:jc w:val="center"/>
              <w:rPr>
                <w:rFonts w:ascii="Arial" w:hAnsi="Arial" w:cs="Arial"/>
                <w:szCs w:val="21"/>
              </w:rPr>
            </w:pPr>
            <w:r>
              <w:rPr>
                <w:rFonts w:ascii="Arial" w:hAnsi="Arial" w:cs="Arial"/>
                <w:szCs w:val="21"/>
              </w:rPr>
              <w:t>Self-discharge rate</w:t>
            </w:r>
          </w:p>
        </w:tc>
        <w:tc>
          <w:tcPr>
            <w:tcW w:w="4620" w:type="dxa"/>
            <w:vAlign w:val="center"/>
          </w:tcPr>
          <w:p>
            <w:pPr>
              <w:spacing w:line="0" w:lineRule="atLeast"/>
              <w:rPr>
                <w:rFonts w:ascii="Arial" w:hAnsi="Arial" w:cs="Arial"/>
                <w:szCs w:val="21"/>
              </w:rPr>
            </w:pPr>
            <w:r>
              <w:rPr>
                <w:rFonts w:ascii="Arial" w:hAnsi="Arial" w:cs="Arial"/>
                <w:szCs w:val="21"/>
              </w:rPr>
              <w:t>Stored for 12 months at normal temperature, then continuously discharged with 15kΩ load till 2.0v end-voltage</w:t>
            </w:r>
          </w:p>
        </w:tc>
        <w:tc>
          <w:tcPr>
            <w:tcW w:w="3026" w:type="dxa"/>
            <w:vAlign w:val="center"/>
          </w:tcPr>
          <w:p>
            <w:pPr>
              <w:spacing w:line="0" w:lineRule="atLeast"/>
              <w:jc w:val="center"/>
              <w:rPr>
                <w:rFonts w:ascii="Arial" w:hAnsi="Arial" w:cs="Arial"/>
                <w:szCs w:val="21"/>
              </w:rPr>
            </w:pPr>
            <w:r>
              <w:rPr>
                <w:rFonts w:ascii="Arial" w:hAnsi="Arial" w:cs="Arial"/>
                <w:szCs w:val="21"/>
              </w:rPr>
              <w:t xml:space="preserve"> </w:t>
            </w:r>
            <w:r>
              <w:rPr>
                <w:rFonts w:hint="eastAsia" w:ascii="Arial" w:hAnsi="Arial" w:cs="Arial"/>
                <w:szCs w:val="21"/>
              </w:rPr>
              <w:t>≤</w:t>
            </w:r>
            <w:r>
              <w:rPr>
                <w:rFonts w:ascii="Arial" w:hAnsi="Arial" w:cs="Arial"/>
                <w:szCs w:val="21"/>
              </w:rPr>
              <w:t>5%</w:t>
            </w:r>
          </w:p>
        </w:tc>
      </w:tr>
    </w:tbl>
    <w:p>
      <w:pPr>
        <w:spacing w:line="0" w:lineRule="atLeast"/>
        <w:ind w:left="525" w:leftChars="250"/>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3. </w:t>
      </w:r>
      <w:r>
        <w:rPr>
          <w:rFonts w:hint="eastAsia" w:ascii="Arial" w:hAnsi="Arial" w:cs="Arial"/>
          <w:b/>
          <w:bCs/>
          <w:color w:val="0000FF"/>
          <w:sz w:val="28"/>
          <w:szCs w:val="21"/>
        </w:rPr>
        <w:t>【PERFORMANCE AND TEST METHODS】</w:t>
      </w:r>
    </w:p>
    <w:p>
      <w:pPr>
        <w:spacing w:line="0" w:lineRule="atLeast"/>
        <w:ind w:left="559" w:leftChars="266"/>
        <w:rPr>
          <w:rFonts w:ascii="Arial" w:hAnsi="Arial" w:cs="Arial"/>
          <w:szCs w:val="21"/>
        </w:rPr>
      </w:pPr>
      <w:r>
        <w:rPr>
          <w:rFonts w:ascii="Arial" w:hAnsi="Arial" w:cs="Arial"/>
          <w:szCs w:val="21"/>
        </w:rPr>
        <w:t>Unless otherwise stated, all the testing is carried out under the condition: environmental temperature, 20</w:t>
      </w:r>
      <w:r>
        <w:rPr>
          <w:rFonts w:ascii="宋体" w:hAnsi="宋体" w:cs="Arial"/>
          <w:szCs w:val="21"/>
        </w:rPr>
        <w:t>℃</w:t>
      </w:r>
      <w:r>
        <w:rPr>
          <w:rFonts w:ascii="Arial" w:hAnsi="Arial" w:cs="Arial"/>
          <w:szCs w:val="21"/>
        </w:rPr>
        <w:t>~25</w:t>
      </w:r>
      <w:r>
        <w:rPr>
          <w:rFonts w:ascii="宋体" w:hAnsi="宋体" w:cs="Arial"/>
          <w:szCs w:val="21"/>
        </w:rPr>
        <w:t>℃</w:t>
      </w:r>
      <w:r>
        <w:rPr>
          <w:rFonts w:ascii="Arial" w:hAnsi="Arial" w:cs="Arial"/>
          <w:szCs w:val="21"/>
        </w:rPr>
        <w:t xml:space="preserve">; environmental humidity, 65±20%. Please refer to Table </w:t>
      </w:r>
      <w:r>
        <w:rPr>
          <w:rFonts w:ascii="宋体" w:hAnsi="宋体" w:cs="Arial"/>
          <w:szCs w:val="21"/>
        </w:rPr>
        <w:t>Ⅲ</w:t>
      </w:r>
    </w:p>
    <w:p>
      <w:pPr>
        <w:spacing w:line="0" w:lineRule="atLeast"/>
        <w:ind w:left="559" w:leftChars="266"/>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4. </w:t>
      </w:r>
      <w:r>
        <w:rPr>
          <w:rFonts w:hint="eastAsia" w:ascii="Arial" w:hAnsi="Arial" w:cs="Arial"/>
          <w:b/>
          <w:bCs/>
          <w:color w:val="0000FF"/>
          <w:sz w:val="28"/>
          <w:szCs w:val="21"/>
        </w:rPr>
        <w:t>【SUGGESTIONS AND CAUTIONS】</w:t>
      </w:r>
    </w:p>
    <w:p>
      <w:pPr>
        <w:spacing w:line="0" w:lineRule="atLeast"/>
        <w:ind w:firstLine="525" w:firstLineChars="250"/>
        <w:jc w:val="left"/>
        <w:rPr>
          <w:rFonts w:ascii="Arial" w:hAnsi="Arial" w:cs="Arial"/>
          <w:szCs w:val="21"/>
        </w:rPr>
      </w:pPr>
      <w:r>
        <w:rPr>
          <w:rFonts w:ascii="Arial" w:hAnsi="Arial" w:cs="Arial"/>
          <w:szCs w:val="21"/>
        </w:rPr>
        <w:t>4.1 Install batteries correctly.</w:t>
      </w:r>
    </w:p>
    <w:p>
      <w:pPr>
        <w:spacing w:line="0" w:lineRule="atLeast"/>
        <w:ind w:firstLine="525" w:firstLineChars="250"/>
        <w:jc w:val="left"/>
        <w:rPr>
          <w:rFonts w:ascii="Arial" w:hAnsi="Arial" w:cs="Arial"/>
          <w:szCs w:val="21"/>
        </w:rPr>
      </w:pPr>
      <w:r>
        <w:rPr>
          <w:rFonts w:ascii="Arial" w:hAnsi="Arial" w:cs="Arial"/>
          <w:szCs w:val="21"/>
        </w:rPr>
        <w:t>4.2 Ensure the contact points to be clean and conductive.</w:t>
      </w:r>
    </w:p>
    <w:p>
      <w:pPr>
        <w:spacing w:line="0" w:lineRule="atLeast"/>
        <w:ind w:firstLine="525" w:firstLineChars="250"/>
        <w:jc w:val="left"/>
        <w:rPr>
          <w:rFonts w:ascii="Arial" w:hAnsi="Arial" w:cs="Arial"/>
          <w:szCs w:val="21"/>
        </w:rPr>
      </w:pPr>
      <w:r>
        <w:rPr>
          <w:rFonts w:ascii="Arial" w:hAnsi="Arial" w:cs="Arial"/>
          <w:szCs w:val="21"/>
        </w:rPr>
        <w:t>4.3 Do not mix different types, different brands batteries to serve together.</w:t>
      </w:r>
    </w:p>
    <w:p>
      <w:pPr>
        <w:spacing w:line="0" w:lineRule="atLeast"/>
        <w:ind w:firstLine="525" w:firstLineChars="250"/>
        <w:jc w:val="left"/>
        <w:rPr>
          <w:rFonts w:ascii="Arial" w:hAnsi="Arial" w:cs="Arial"/>
          <w:szCs w:val="21"/>
        </w:rPr>
      </w:pPr>
      <w:r>
        <w:rPr>
          <w:rFonts w:ascii="Arial" w:hAnsi="Arial" w:cs="Arial"/>
          <w:szCs w:val="21"/>
        </w:rPr>
        <w:t>4.4 Do not heat, recharge the batteries.</w:t>
      </w:r>
    </w:p>
    <w:p>
      <w:pPr>
        <w:spacing w:line="0" w:lineRule="atLeast"/>
        <w:ind w:firstLine="525" w:firstLineChars="250"/>
        <w:jc w:val="left"/>
        <w:rPr>
          <w:rFonts w:ascii="Arial" w:hAnsi="Arial" w:cs="Arial"/>
          <w:szCs w:val="21"/>
        </w:rPr>
      </w:pPr>
      <w:r>
        <w:rPr>
          <w:rFonts w:ascii="Arial" w:hAnsi="Arial" w:cs="Arial"/>
          <w:szCs w:val="21"/>
        </w:rPr>
        <w:t>4.5 Do not dispose of the batteries in fire.</w:t>
      </w:r>
    </w:p>
    <w:p>
      <w:pPr>
        <w:spacing w:line="0" w:lineRule="atLeast"/>
        <w:ind w:firstLine="525" w:firstLineChars="250"/>
        <w:jc w:val="left"/>
        <w:rPr>
          <w:rFonts w:ascii="Arial" w:hAnsi="Arial" w:cs="Arial"/>
          <w:szCs w:val="21"/>
        </w:rPr>
      </w:pPr>
      <w:r>
        <w:rPr>
          <w:rFonts w:ascii="Arial" w:hAnsi="Arial" w:cs="Arial"/>
          <w:szCs w:val="21"/>
        </w:rPr>
        <w:t>4.6 Keep away from the small children, if swallowed promptly see doctor.</w:t>
      </w:r>
    </w:p>
    <w:p>
      <w:pPr>
        <w:spacing w:line="0" w:lineRule="atLeast"/>
        <w:ind w:firstLine="525" w:firstLineChars="250"/>
        <w:jc w:val="left"/>
        <w:rPr>
          <w:rFonts w:ascii="Arial" w:hAnsi="Arial" w:cs="Arial"/>
          <w:szCs w:val="21"/>
        </w:rPr>
      </w:pPr>
      <w:r>
        <w:rPr>
          <w:rFonts w:ascii="Arial" w:hAnsi="Arial" w:cs="Arial"/>
          <w:szCs w:val="21"/>
        </w:rPr>
        <w:t>4.7 Pay attention to the producing date.</w:t>
      </w:r>
    </w:p>
    <w:p>
      <w:pPr>
        <w:spacing w:line="0" w:lineRule="atLeast"/>
        <w:ind w:left="926" w:leftChars="267" w:hanging="365" w:hangingChars="174"/>
        <w:jc w:val="left"/>
        <w:rPr>
          <w:rFonts w:ascii="Arial" w:hAnsi="Arial" w:cs="Arial"/>
          <w:szCs w:val="21"/>
        </w:rPr>
      </w:pPr>
    </w:p>
    <w:p>
      <w:pPr>
        <w:spacing w:line="0" w:lineRule="atLeast"/>
        <w:ind w:left="926" w:leftChars="267" w:hanging="365" w:hangingChars="174"/>
        <w:jc w:val="left"/>
        <w:rPr>
          <w:rFonts w:ascii="Arial" w:hAnsi="Arial" w:cs="Arial"/>
          <w:szCs w:val="21"/>
        </w:rPr>
      </w:pPr>
    </w:p>
    <w:p>
      <w:pPr>
        <w:spacing w:line="0" w:lineRule="atLeast"/>
        <w:ind w:left="926" w:leftChars="267" w:hanging="365" w:hangingChars="174"/>
        <w:jc w:val="left"/>
        <w:rPr>
          <w:rFonts w:ascii="Arial" w:hAnsi="Arial" w:cs="Arial"/>
          <w:szCs w:val="21"/>
        </w:rPr>
      </w:pPr>
      <w:r>
        <w:rPr>
          <w:rFonts w:ascii="Arial" w:hAnsi="Arial" w:cs="Arial"/>
          <w:szCs w:val="21"/>
        </w:rPr>
        <w:br w:type="page"/>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Ⅲ</w:t>
      </w:r>
      <w:r>
        <w:rPr>
          <w:rFonts w:ascii="Arial" w:hAnsi="Arial" w:cs="Arial"/>
          <w:szCs w:val="21"/>
        </w:rPr>
        <w:t>:</w:t>
      </w:r>
    </w:p>
    <w:p>
      <w:pPr>
        <w:spacing w:line="0" w:lineRule="atLeast"/>
        <w:ind w:firstLine="420" w:firstLineChars="200"/>
        <w:jc w:val="left"/>
        <w:rPr>
          <w:rFonts w:ascii="Arial" w:hAnsi="Arial" w:cs="Arial"/>
          <w:szCs w:val="21"/>
        </w:rPr>
      </w:pPr>
    </w:p>
    <w:tbl>
      <w:tblPr>
        <w:tblStyle w:val="11"/>
        <w:tblW w:w="945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575"/>
        <w:gridCol w:w="4305"/>
        <w:gridCol w:w="115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b/>
                <w:bCs/>
                <w:szCs w:val="21"/>
              </w:rPr>
            </w:pPr>
            <w:r>
              <w:rPr>
                <w:rFonts w:ascii="Arial" w:hAnsi="Arial" w:cs="Arial"/>
                <w:b/>
                <w:bCs/>
                <w:szCs w:val="21"/>
              </w:rPr>
              <w:t>No</w:t>
            </w:r>
          </w:p>
        </w:tc>
        <w:tc>
          <w:tcPr>
            <w:tcW w:w="1575" w:type="dxa"/>
            <w:vAlign w:val="center"/>
          </w:tcPr>
          <w:p>
            <w:pPr>
              <w:spacing w:line="0" w:lineRule="atLeast"/>
              <w:jc w:val="center"/>
              <w:rPr>
                <w:rFonts w:ascii="Arial" w:hAnsi="Arial" w:cs="Arial"/>
                <w:b/>
                <w:bCs/>
                <w:szCs w:val="21"/>
              </w:rPr>
            </w:pPr>
            <w:r>
              <w:rPr>
                <w:rFonts w:ascii="Arial" w:hAnsi="Arial" w:cs="Arial"/>
                <w:b/>
                <w:bCs/>
                <w:szCs w:val="21"/>
              </w:rPr>
              <w:t>ITEM</w:t>
            </w:r>
          </w:p>
        </w:tc>
        <w:tc>
          <w:tcPr>
            <w:tcW w:w="4305" w:type="dxa"/>
            <w:vAlign w:val="center"/>
          </w:tcPr>
          <w:p>
            <w:pPr>
              <w:spacing w:line="0" w:lineRule="atLeast"/>
              <w:jc w:val="center"/>
              <w:rPr>
                <w:rFonts w:ascii="Arial" w:hAnsi="Arial" w:cs="Arial"/>
                <w:b/>
                <w:bCs/>
                <w:szCs w:val="21"/>
              </w:rPr>
            </w:pPr>
            <w:r>
              <w:rPr>
                <w:rFonts w:ascii="Arial" w:hAnsi="Arial" w:cs="Arial"/>
                <w:b/>
                <w:bCs/>
                <w:szCs w:val="21"/>
              </w:rPr>
              <w:t>TEST METHODS</w:t>
            </w:r>
          </w:p>
        </w:tc>
        <w:tc>
          <w:tcPr>
            <w:tcW w:w="3045" w:type="dxa"/>
            <w:gridSpan w:val="2"/>
            <w:vAlign w:val="center"/>
          </w:tcPr>
          <w:p>
            <w:pPr>
              <w:spacing w:line="0" w:lineRule="atLeast"/>
              <w:jc w:val="center"/>
              <w:rPr>
                <w:rFonts w:ascii="Arial" w:hAnsi="Arial" w:cs="Arial"/>
                <w:b/>
                <w:bCs/>
                <w:szCs w:val="21"/>
              </w:rPr>
            </w:pPr>
            <w:r>
              <w:rPr>
                <w:rFonts w:ascii="Arial" w:hAnsi="Arial" w:cs="Arial"/>
                <w:b/>
                <w:bCs/>
                <w:szCs w:val="21"/>
              </w:rPr>
              <w:t>STANDARED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525" w:type="dxa"/>
            <w:vMerge w:val="restart"/>
            <w:vAlign w:val="center"/>
          </w:tcPr>
          <w:p>
            <w:pPr>
              <w:spacing w:line="0" w:lineRule="atLeast"/>
              <w:jc w:val="center"/>
              <w:rPr>
                <w:rFonts w:ascii="Arial" w:hAnsi="Arial" w:cs="Arial"/>
                <w:szCs w:val="21"/>
              </w:rPr>
            </w:pPr>
            <w:r>
              <w:rPr>
                <w:rFonts w:ascii="Arial" w:hAnsi="Arial" w:cs="Arial"/>
                <w:szCs w:val="21"/>
              </w:rPr>
              <w:t>1</w:t>
            </w:r>
          </w:p>
        </w:tc>
        <w:tc>
          <w:tcPr>
            <w:tcW w:w="1575" w:type="dxa"/>
            <w:vMerge w:val="restart"/>
            <w:vAlign w:val="center"/>
          </w:tcPr>
          <w:p>
            <w:pPr>
              <w:spacing w:line="0" w:lineRule="atLeast"/>
              <w:jc w:val="center"/>
              <w:rPr>
                <w:rFonts w:ascii="Arial" w:hAnsi="Arial" w:cs="Arial"/>
                <w:szCs w:val="21"/>
              </w:rPr>
            </w:pPr>
            <w:r>
              <w:rPr>
                <w:rFonts w:ascii="Arial" w:hAnsi="Arial" w:cs="Arial"/>
                <w:szCs w:val="21"/>
              </w:rPr>
              <w:t>Dimensions</w:t>
            </w:r>
          </w:p>
        </w:tc>
        <w:tc>
          <w:tcPr>
            <w:tcW w:w="4305" w:type="dxa"/>
            <w:vMerge w:val="restart"/>
            <w:vAlign w:val="center"/>
          </w:tcPr>
          <w:p>
            <w:pPr>
              <w:spacing w:line="0" w:lineRule="atLeast"/>
              <w:rPr>
                <w:rFonts w:ascii="Arial" w:hAnsi="Arial" w:cs="Arial"/>
                <w:szCs w:val="21"/>
              </w:rPr>
            </w:pPr>
            <w:r>
              <w:rPr>
                <w:rFonts w:ascii="Arial" w:hAnsi="Arial" w:cs="Arial"/>
                <w:szCs w:val="21"/>
              </w:rPr>
              <w:t>Using vernier caliper (accuracy</w:t>
            </w:r>
            <w:r>
              <w:rPr>
                <w:rFonts w:hint="eastAsia" w:ascii="Arial" w:hAnsi="Arial" w:cs="Arial"/>
                <w:szCs w:val="21"/>
              </w:rPr>
              <w:t>≥</w:t>
            </w:r>
            <w:r>
              <w:rPr>
                <w:rFonts w:ascii="Arial" w:hAnsi="Arial" w:cs="Arial"/>
                <w:szCs w:val="21"/>
              </w:rPr>
              <w:t>0.02) while avoiding short-circuit</w:t>
            </w:r>
          </w:p>
        </w:tc>
        <w:tc>
          <w:tcPr>
            <w:tcW w:w="1155" w:type="dxa"/>
            <w:vAlign w:val="center"/>
          </w:tcPr>
          <w:p>
            <w:pPr>
              <w:spacing w:line="0" w:lineRule="atLeast"/>
              <w:jc w:val="center"/>
              <w:rPr>
                <w:rFonts w:ascii="Arial" w:hAnsi="Arial" w:cs="Arial"/>
                <w:szCs w:val="21"/>
              </w:rPr>
            </w:pPr>
            <w:r>
              <w:rPr>
                <w:rFonts w:ascii="Arial" w:hAnsi="Arial" w:cs="Arial"/>
                <w:szCs w:val="21"/>
              </w:rPr>
              <w:t>Diameter</w:t>
            </w:r>
          </w:p>
        </w:tc>
        <w:tc>
          <w:tcPr>
            <w:tcW w:w="1890" w:type="dxa"/>
            <w:vAlign w:val="center"/>
          </w:tcPr>
          <w:p>
            <w:pPr>
              <w:spacing w:line="0" w:lineRule="atLeast"/>
              <w:jc w:val="center"/>
              <w:rPr>
                <w:rFonts w:ascii="Arial" w:hAnsi="Arial" w:cs="Arial"/>
                <w:szCs w:val="21"/>
              </w:rPr>
            </w:pPr>
            <w:r>
              <w:rPr>
                <w:rFonts w:hint="eastAsia" w:ascii="Arial" w:hAnsi="Arial" w:cs="Arial"/>
                <w:szCs w:val="21"/>
              </w:rPr>
              <w:t>20</w:t>
            </w:r>
            <w:r>
              <w:rPr>
                <w:rFonts w:ascii="Arial" w:hAnsi="Arial" w:cs="Arial"/>
                <w:szCs w:val="21"/>
              </w:rPr>
              <w:t>.0 (-0.20)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525" w:type="dxa"/>
            <w:vMerge w:val="continue"/>
            <w:vAlign w:val="center"/>
          </w:tcPr>
          <w:p>
            <w:pPr>
              <w:spacing w:line="0" w:lineRule="atLeast"/>
              <w:jc w:val="center"/>
              <w:rPr>
                <w:rFonts w:ascii="Arial" w:hAnsi="Arial" w:cs="Arial"/>
                <w:szCs w:val="21"/>
              </w:rPr>
            </w:pPr>
          </w:p>
        </w:tc>
        <w:tc>
          <w:tcPr>
            <w:tcW w:w="1575" w:type="dxa"/>
            <w:vMerge w:val="continue"/>
            <w:vAlign w:val="center"/>
          </w:tcPr>
          <w:p>
            <w:pPr>
              <w:spacing w:line="0" w:lineRule="atLeast"/>
              <w:jc w:val="center"/>
              <w:rPr>
                <w:rFonts w:ascii="Arial" w:hAnsi="Arial" w:cs="Arial"/>
                <w:szCs w:val="21"/>
              </w:rPr>
            </w:pPr>
          </w:p>
        </w:tc>
        <w:tc>
          <w:tcPr>
            <w:tcW w:w="4305" w:type="dxa"/>
            <w:vMerge w:val="continue"/>
            <w:vAlign w:val="center"/>
          </w:tcPr>
          <w:p>
            <w:pPr>
              <w:spacing w:line="0" w:lineRule="atLeast"/>
              <w:rPr>
                <w:rFonts w:ascii="Arial" w:hAnsi="Arial" w:cs="Arial"/>
                <w:szCs w:val="21"/>
              </w:rPr>
            </w:pPr>
          </w:p>
        </w:tc>
        <w:tc>
          <w:tcPr>
            <w:tcW w:w="1155" w:type="dxa"/>
            <w:vAlign w:val="center"/>
          </w:tcPr>
          <w:p>
            <w:pPr>
              <w:spacing w:line="0" w:lineRule="atLeast"/>
              <w:jc w:val="center"/>
              <w:rPr>
                <w:rFonts w:ascii="Arial" w:hAnsi="Arial" w:cs="Arial"/>
                <w:szCs w:val="21"/>
              </w:rPr>
            </w:pPr>
            <w:r>
              <w:rPr>
                <w:rFonts w:ascii="Arial" w:hAnsi="Arial" w:cs="Arial"/>
                <w:szCs w:val="21"/>
              </w:rPr>
              <w:t>Height</w:t>
            </w:r>
          </w:p>
        </w:tc>
        <w:tc>
          <w:tcPr>
            <w:tcW w:w="1890" w:type="dxa"/>
            <w:vAlign w:val="center"/>
          </w:tcPr>
          <w:p>
            <w:pPr>
              <w:spacing w:line="0" w:lineRule="atLeast"/>
              <w:jc w:val="center"/>
              <w:rPr>
                <w:rFonts w:ascii="Arial" w:hAnsi="Arial" w:cs="Arial"/>
                <w:szCs w:val="21"/>
              </w:rPr>
            </w:pPr>
            <w:r>
              <w:rPr>
                <w:rFonts w:hint="eastAsia" w:ascii="Arial" w:hAnsi="Arial" w:cs="Arial"/>
                <w:szCs w:val="21"/>
              </w:rPr>
              <w:t>3.2</w:t>
            </w:r>
            <w:r>
              <w:rPr>
                <w:rFonts w:ascii="Arial" w:hAnsi="Arial" w:cs="Arial"/>
                <w:szCs w:val="21"/>
              </w:rPr>
              <w:t>(</w:t>
            </w:r>
            <w:r>
              <w:rPr>
                <w:rFonts w:hint="eastAsia" w:ascii="Arial" w:hAnsi="Arial" w:cs="Arial"/>
                <w:szCs w:val="21"/>
              </w:rPr>
              <w:t>+0.10</w:t>
            </w:r>
          </w:p>
          <w:p>
            <w:pPr>
              <w:spacing w:line="0" w:lineRule="atLeast"/>
              <w:jc w:val="center"/>
              <w:rPr>
                <w:rFonts w:ascii="Arial" w:hAnsi="Arial" w:cs="Arial"/>
                <w:szCs w:val="21"/>
              </w:rPr>
            </w:pPr>
            <w:r>
              <w:rPr>
                <w:rFonts w:hint="eastAsia" w:ascii="Arial" w:hAnsi="Arial" w:cs="Arial"/>
                <w:szCs w:val="21"/>
              </w:rPr>
              <w:t xml:space="preserve">      </w:t>
            </w:r>
            <w:r>
              <w:rPr>
                <w:rFonts w:ascii="Arial" w:hAnsi="Arial" w:cs="Arial"/>
                <w:szCs w:val="21"/>
              </w:rPr>
              <w:t>-0.20)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2</w:t>
            </w:r>
          </w:p>
        </w:tc>
        <w:tc>
          <w:tcPr>
            <w:tcW w:w="1575" w:type="dxa"/>
            <w:vAlign w:val="center"/>
          </w:tcPr>
          <w:p>
            <w:pPr>
              <w:spacing w:line="0" w:lineRule="atLeast"/>
              <w:jc w:val="center"/>
              <w:rPr>
                <w:rFonts w:ascii="Arial" w:hAnsi="Arial" w:cs="Arial"/>
                <w:szCs w:val="21"/>
              </w:rPr>
            </w:pPr>
            <w:r>
              <w:rPr>
                <w:rFonts w:ascii="Arial" w:hAnsi="Arial" w:cs="Arial"/>
                <w:szCs w:val="21"/>
              </w:rPr>
              <w:t>Off-load voltage</w:t>
            </w:r>
          </w:p>
        </w:tc>
        <w:tc>
          <w:tcPr>
            <w:tcW w:w="4305" w:type="dxa"/>
            <w:vAlign w:val="center"/>
          </w:tcPr>
          <w:p>
            <w:pPr>
              <w:spacing w:line="0" w:lineRule="atLeast"/>
              <w:rPr>
                <w:rFonts w:ascii="Arial" w:hAnsi="Arial" w:cs="Arial"/>
                <w:szCs w:val="21"/>
              </w:rPr>
            </w:pPr>
            <w:r>
              <w:rPr>
                <w:rFonts w:ascii="Arial" w:hAnsi="Arial" w:cs="Arial"/>
                <w:szCs w:val="21"/>
              </w:rPr>
              <w:t>Using multimeter (accuracy≥0.25%) internal resistance</w:t>
            </w:r>
            <w:r>
              <w:rPr>
                <w:rFonts w:hint="eastAsia" w:ascii="Arial" w:hAnsi="Arial" w:cs="Arial"/>
                <w:szCs w:val="21"/>
              </w:rPr>
              <w:t>≥</w:t>
            </w:r>
            <w:r>
              <w:rPr>
                <w:rFonts w:ascii="Arial" w:hAnsi="Arial" w:cs="Arial"/>
                <w:szCs w:val="21"/>
              </w:rPr>
              <w:t>1MΩ</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w:t>
            </w:r>
            <w:r>
              <w:rPr>
                <w:rFonts w:hint="eastAsia" w:ascii="Arial" w:hAnsi="Arial" w:cs="Arial"/>
                <w:szCs w:val="21"/>
              </w:rPr>
              <w:t>25</w:t>
            </w:r>
            <w:r>
              <w:rPr>
                <w:rFonts w:ascii="Arial" w:hAnsi="Arial" w:cs="Arial"/>
                <w:szCs w:val="21"/>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3</w:t>
            </w:r>
          </w:p>
        </w:tc>
        <w:tc>
          <w:tcPr>
            <w:tcW w:w="1575" w:type="dxa"/>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4305" w:type="dxa"/>
            <w:vAlign w:val="center"/>
          </w:tcPr>
          <w:p>
            <w:pPr>
              <w:spacing w:line="0" w:lineRule="atLeast"/>
              <w:rPr>
                <w:rFonts w:ascii="Arial" w:hAnsi="Arial" w:cs="Arial"/>
                <w:szCs w:val="21"/>
              </w:rPr>
            </w:pPr>
            <w:r>
              <w:rPr>
                <w:rFonts w:ascii="Arial" w:hAnsi="Arial" w:cs="Arial"/>
                <w:szCs w:val="21"/>
              </w:rPr>
              <w:t>Time of short-circuit should be less than 0.5 second and avoid repeated test within half an hour</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≥300</w:t>
            </w:r>
            <w:r>
              <w:rPr>
                <w:rFonts w:ascii="Arial" w:hAnsi="Arial" w:cs="Arial"/>
                <w:szCs w:val="21"/>
              </w:rPr>
              <w:t xml:space="preserve">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4</w:t>
            </w:r>
          </w:p>
        </w:tc>
        <w:tc>
          <w:tcPr>
            <w:tcW w:w="1575" w:type="dxa"/>
            <w:vAlign w:val="center"/>
          </w:tcPr>
          <w:p>
            <w:pPr>
              <w:spacing w:line="0" w:lineRule="atLeast"/>
              <w:jc w:val="center"/>
              <w:rPr>
                <w:rFonts w:ascii="Arial" w:hAnsi="Arial" w:cs="Arial"/>
                <w:szCs w:val="21"/>
              </w:rPr>
            </w:pPr>
            <w:r>
              <w:rPr>
                <w:rFonts w:ascii="Arial" w:hAnsi="Arial" w:cs="Arial"/>
                <w:szCs w:val="21"/>
              </w:rPr>
              <w:t>Appearance</w:t>
            </w:r>
          </w:p>
        </w:tc>
        <w:tc>
          <w:tcPr>
            <w:tcW w:w="4305" w:type="dxa"/>
            <w:vAlign w:val="center"/>
          </w:tcPr>
          <w:p>
            <w:pPr>
              <w:spacing w:line="0" w:lineRule="atLeast"/>
              <w:rPr>
                <w:rFonts w:ascii="Arial" w:hAnsi="Arial" w:cs="Arial"/>
                <w:szCs w:val="21"/>
              </w:rPr>
            </w:pPr>
            <w:r>
              <w:rPr>
                <w:rFonts w:ascii="Arial" w:hAnsi="Arial" w:cs="Arial"/>
                <w:szCs w:val="21"/>
              </w:rPr>
              <w:t>Eyeballing</w:t>
            </w:r>
          </w:p>
        </w:tc>
        <w:tc>
          <w:tcPr>
            <w:tcW w:w="3045" w:type="dxa"/>
            <w:gridSpan w:val="2"/>
            <w:vAlign w:val="center"/>
          </w:tcPr>
          <w:p>
            <w:pPr>
              <w:spacing w:line="0" w:lineRule="atLeast"/>
              <w:rPr>
                <w:rFonts w:ascii="Arial" w:hAnsi="Arial" w:cs="Arial"/>
                <w:szCs w:val="21"/>
              </w:rPr>
            </w:pPr>
            <w:r>
              <w:rPr>
                <w:rFonts w:ascii="Arial" w:hAnsi="Arial" w:cs="Arial"/>
                <w:szCs w:val="21"/>
              </w:rPr>
              <w:t>Bright, clean, no rust, no leakage, And no flaw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5</w:t>
            </w:r>
          </w:p>
        </w:tc>
        <w:tc>
          <w:tcPr>
            <w:tcW w:w="1575" w:type="dxa"/>
            <w:vAlign w:val="center"/>
          </w:tcPr>
          <w:p>
            <w:pPr>
              <w:spacing w:line="0" w:lineRule="atLeast"/>
              <w:jc w:val="center"/>
              <w:rPr>
                <w:rFonts w:ascii="Arial" w:hAnsi="Arial" w:cs="Arial"/>
                <w:szCs w:val="21"/>
              </w:rPr>
            </w:pPr>
            <w:r>
              <w:rPr>
                <w:rFonts w:ascii="Arial" w:hAnsi="Arial" w:cs="Arial"/>
                <w:szCs w:val="21"/>
              </w:rPr>
              <w:t>Capacity</w:t>
            </w:r>
          </w:p>
        </w:tc>
        <w:tc>
          <w:tcPr>
            <w:tcW w:w="4305" w:type="dxa"/>
            <w:vAlign w:val="center"/>
          </w:tcPr>
          <w:p>
            <w:pPr>
              <w:spacing w:line="0" w:lineRule="atLeast"/>
              <w:rPr>
                <w:rFonts w:ascii="Arial" w:hAnsi="Arial" w:cs="Arial"/>
                <w:szCs w:val="21"/>
              </w:rPr>
            </w:pPr>
            <w:r>
              <w:rPr>
                <w:rFonts w:ascii="Arial" w:hAnsi="Arial" w:cs="Arial"/>
                <w:szCs w:val="21"/>
              </w:rPr>
              <w:t>Continuously discharge for 8 hours with load 15kΩ, temperature at 20~25</w:t>
            </w:r>
            <w:r>
              <w:rPr>
                <w:rFonts w:ascii="宋体" w:hAnsi="宋体" w:cs="Arial"/>
                <w:szCs w:val="21"/>
              </w:rPr>
              <w:t>℃</w:t>
            </w:r>
            <w:r>
              <w:rPr>
                <w:rFonts w:ascii="Arial" w:hAnsi="Arial" w:cs="Arial"/>
                <w:szCs w:val="21"/>
              </w:rPr>
              <w:t>, humidity at 65</w:t>
            </w:r>
            <w:r>
              <w:rPr>
                <w:rFonts w:hint="eastAsia" w:ascii="Arial" w:hAnsi="Arial" w:cs="Arial"/>
                <w:szCs w:val="21"/>
              </w:rPr>
              <w:t>±</w:t>
            </w:r>
            <w:r>
              <w:rPr>
                <w:rFonts w:ascii="Arial" w:hAnsi="Arial" w:cs="Arial"/>
                <w:szCs w:val="21"/>
              </w:rPr>
              <w:t>20% till 2.0v end-voltage (for fresh battery only: within 3 months )</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≥1200</w:t>
            </w:r>
            <w:r>
              <w:rPr>
                <w:rFonts w:ascii="Arial" w:hAnsi="Arial" w:cs="Arial"/>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 xml:space="preserve"> 6</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 Vibration test</w:t>
            </w:r>
          </w:p>
        </w:tc>
        <w:tc>
          <w:tcPr>
            <w:tcW w:w="4305" w:type="dxa"/>
            <w:vAlign w:val="center"/>
          </w:tcPr>
          <w:p>
            <w:pPr>
              <w:spacing w:line="0" w:lineRule="atLeast"/>
              <w:rPr>
                <w:rFonts w:ascii="Arial" w:hAnsi="Arial" w:cs="Arial"/>
                <w:szCs w:val="21"/>
              </w:rPr>
            </w:pPr>
            <w:r>
              <w:rPr>
                <w:rFonts w:ascii="Arial" w:hAnsi="Arial" w:cs="Arial"/>
                <w:szCs w:val="21"/>
              </w:rPr>
              <w:t>Put battery on the platform of the vibrations machine, start the machine and adjust the frequency form 10 times per minute to 15 times per minute. keep it running for an hour</w:t>
            </w:r>
          </w:p>
        </w:tc>
        <w:tc>
          <w:tcPr>
            <w:tcW w:w="3045" w:type="dxa"/>
            <w:gridSpan w:val="2"/>
            <w:vAlign w:val="center"/>
          </w:tcPr>
          <w:p>
            <w:pPr>
              <w:spacing w:line="0" w:lineRule="atLeast"/>
              <w:jc w:val="center"/>
              <w:rPr>
                <w:rFonts w:ascii="Arial" w:hAnsi="Arial" w:cs="Arial"/>
                <w:szCs w:val="21"/>
              </w:rPr>
            </w:pPr>
            <w:r>
              <w:rPr>
                <w:rFonts w:ascii="Arial" w:hAnsi="Arial" w:cs="Arial"/>
                <w:szCs w:val="21"/>
              </w:rPr>
              <w:t>Characteristics keep stability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7</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Leakage at high temperature </w:t>
            </w:r>
          </w:p>
        </w:tc>
        <w:tc>
          <w:tcPr>
            <w:tcW w:w="4305" w:type="dxa"/>
            <w:vAlign w:val="center"/>
          </w:tcPr>
          <w:p>
            <w:pPr>
              <w:spacing w:line="0" w:lineRule="atLeast"/>
              <w:rPr>
                <w:rFonts w:ascii="Arial" w:hAnsi="Arial" w:cs="Arial"/>
                <w:szCs w:val="21"/>
              </w:rPr>
            </w:pPr>
            <w:r>
              <w:rPr>
                <w:rFonts w:ascii="Arial" w:hAnsi="Arial" w:cs="Arial"/>
                <w:szCs w:val="21"/>
              </w:rPr>
              <w:t>Stored under temperature (45</w:t>
            </w:r>
            <w:r>
              <w:rPr>
                <w:rFonts w:ascii="宋体" w:hAnsi="宋体" w:cs="Arial"/>
                <w:szCs w:val="21"/>
              </w:rPr>
              <w:t>℃</w:t>
            </w:r>
            <w:r>
              <w:rPr>
                <w:rFonts w:ascii="Arial" w:hAnsi="Arial" w:cs="Arial"/>
                <w:szCs w:val="21"/>
              </w:rPr>
              <w:t>) for 30 days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hint="eastAsia" w:ascii="Arial" w:hAnsi="Arial" w:cs="Arial"/>
                <w:szCs w:val="21"/>
              </w:rPr>
              <w:t>8</w:t>
            </w:r>
          </w:p>
        </w:tc>
        <w:tc>
          <w:tcPr>
            <w:tcW w:w="1575" w:type="dxa"/>
            <w:vAlign w:val="center"/>
          </w:tcPr>
          <w:p>
            <w:pPr>
              <w:spacing w:line="0" w:lineRule="atLeast"/>
              <w:jc w:val="center"/>
              <w:rPr>
                <w:rFonts w:ascii="Arial" w:hAnsi="Arial" w:cs="Arial"/>
                <w:szCs w:val="21"/>
              </w:rPr>
            </w:pPr>
            <w:r>
              <w:rPr>
                <w:rFonts w:ascii="Arial" w:hAnsi="Arial" w:cs="Arial"/>
                <w:szCs w:val="21"/>
              </w:rPr>
              <w:t>Over discharge</w:t>
            </w:r>
          </w:p>
          <w:p>
            <w:pPr>
              <w:spacing w:line="0" w:lineRule="atLeast"/>
              <w:jc w:val="center"/>
              <w:rPr>
                <w:rFonts w:ascii="Arial" w:hAnsi="Arial" w:cs="Arial"/>
                <w:szCs w:val="21"/>
              </w:rPr>
            </w:pPr>
            <w:r>
              <w:rPr>
                <w:rFonts w:ascii="Arial" w:hAnsi="Arial" w:cs="Arial"/>
                <w:szCs w:val="21"/>
              </w:rPr>
              <w:t>Test</w:t>
            </w:r>
          </w:p>
        </w:tc>
        <w:tc>
          <w:tcPr>
            <w:tcW w:w="4305" w:type="dxa"/>
            <w:vAlign w:val="center"/>
          </w:tcPr>
          <w:p>
            <w:pPr>
              <w:spacing w:line="0" w:lineRule="atLeast"/>
              <w:rPr>
                <w:rFonts w:ascii="Arial" w:hAnsi="Arial" w:cs="Arial"/>
                <w:szCs w:val="21"/>
              </w:rPr>
            </w:pPr>
            <w:r>
              <w:rPr>
                <w:rFonts w:ascii="Arial" w:hAnsi="Arial" w:cs="Arial"/>
                <w:szCs w:val="21"/>
              </w:rPr>
              <w:t>After 2.0v end-voltage, continuously discharged for 5 hours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bl>
    <w:p>
      <w:pPr>
        <w:spacing w:line="0" w:lineRule="atLeast"/>
        <w:jc w:val="left"/>
        <w:rPr>
          <w:rFonts w:ascii="Arial" w:hAnsi="Arial" w:cs="Arial"/>
          <w:color w:val="3366FF"/>
          <w:szCs w:val="21"/>
        </w:rPr>
      </w:pP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5</w:t>
      </w:r>
      <w:r>
        <w:rPr>
          <w:rFonts w:ascii="Arial" w:hAnsi="Arial" w:cs="Arial"/>
          <w:b/>
          <w:bCs/>
          <w:color w:val="0000FF"/>
          <w:sz w:val="28"/>
          <w:szCs w:val="21"/>
        </w:rPr>
        <w:t xml:space="preserve">. </w:t>
      </w:r>
      <w:r>
        <w:rPr>
          <w:rFonts w:hint="eastAsia" w:ascii="Arial" w:hAnsi="Arial" w:cs="Arial"/>
          <w:b/>
          <w:bCs/>
          <w:color w:val="0000FF"/>
          <w:sz w:val="28"/>
          <w:szCs w:val="21"/>
        </w:rPr>
        <w:t>【</w:t>
      </w:r>
      <w:r>
        <w:rPr>
          <w:rFonts w:hint="eastAsia" w:ascii="Arial" w:hAnsi="Arial" w:cs="Arial"/>
          <w:b/>
          <w:bCs/>
          <w:color w:val="0000FF"/>
          <w:w w:val="90"/>
          <w:sz w:val="28"/>
          <w:szCs w:val="21"/>
        </w:rPr>
        <w:t>BENCH SECTION OF 3.0V LITHIUM MANGANESE DIOXIDE BUTTON CELL</w:t>
      </w:r>
      <w:r>
        <w:rPr>
          <w:rFonts w:hint="eastAsia" w:ascii="Arial" w:hAnsi="Arial" w:cs="Arial"/>
          <w:b/>
          <w:bCs/>
          <w:color w:val="0000FF"/>
          <w:sz w:val="28"/>
          <w:szCs w:val="21"/>
        </w:rPr>
        <w:t>】</w:t>
      </w:r>
    </w:p>
    <w:p>
      <w:pPr>
        <w:spacing w:line="0" w:lineRule="atLeast"/>
        <w:jc w:val="left"/>
        <w:rPr>
          <w:rFonts w:ascii="Arial" w:hAnsi="Arial" w:cs="Arial"/>
          <w:color w:val="3366FF"/>
          <w:sz w:val="28"/>
        </w:rPr>
      </w:pPr>
      <w:r>
        <w:rPr>
          <w:rFonts w:ascii="Arial" w:hAnsi="Arial" w:cs="Arial"/>
          <w:color w:val="3366FF"/>
          <w:sz w:val="28"/>
        </w:rPr>
        <w:drawing>
          <wp:inline distT="0" distB="0" distL="0" distR="0">
            <wp:extent cx="5988050" cy="2997200"/>
            <wp:effectExtent l="19050" t="0" r="0" b="0"/>
            <wp:docPr id="2" name="图片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Grp="1" noChangeAspect="1" noChangeArrowheads="1"/>
                    </pic:cNvPicPr>
                  </pic:nvPicPr>
                  <pic:blipFill>
                    <a:blip r:embed="rId8" cstate="print"/>
                    <a:srcRect/>
                    <a:stretch>
                      <a:fillRect/>
                    </a:stretch>
                  </pic:blipFill>
                  <pic:spPr>
                    <a:xfrm>
                      <a:off x="0" y="0"/>
                      <a:ext cx="5985277" cy="2995812"/>
                    </a:xfrm>
                    <a:prstGeom prst="rect">
                      <a:avLst/>
                    </a:prstGeom>
                    <a:noFill/>
                    <a:ln w="9525">
                      <a:noFill/>
                      <a:miter lim="800000"/>
                      <a:headEnd/>
                      <a:tailEnd/>
                    </a:ln>
                  </pic:spPr>
                </pic:pic>
              </a:graphicData>
            </a:graphic>
          </wp:inline>
        </w:drawing>
      </w:r>
    </w:p>
    <w:p>
      <w:pPr>
        <w:spacing w:line="0" w:lineRule="atLeast"/>
        <w:jc w:val="left"/>
        <w:rPr>
          <w:rFonts w:ascii="Arial" w:hAnsi="Arial" w:cs="Arial"/>
          <w:b/>
          <w:bCs/>
          <w:color w:val="0000FF"/>
          <w:sz w:val="28"/>
        </w:rPr>
      </w:pPr>
    </w:p>
    <w:p>
      <w:pPr>
        <w:spacing w:line="0" w:lineRule="atLeast"/>
        <w:jc w:val="left"/>
        <w:rPr>
          <w:rFonts w:ascii="Arial" w:hAnsi="Arial" w:cs="Arial"/>
          <w:b/>
          <w:bCs/>
          <w:color w:val="0000FF"/>
          <w:sz w:val="28"/>
        </w:rPr>
      </w:pPr>
      <w:r>
        <w:rPr>
          <w:rFonts w:hint="eastAsia" w:ascii="Arial" w:hAnsi="Arial" w:cs="Arial"/>
          <w:b/>
          <w:bCs/>
          <w:color w:val="0000FF"/>
          <w:sz w:val="28"/>
        </w:rPr>
        <w:t>6. 【DISCHARGE CHARACTERISTICS】</w:t>
      </w:r>
    </w:p>
    <w:p>
      <w:pPr>
        <w:spacing w:line="0" w:lineRule="atLeast"/>
        <w:jc w:val="center"/>
        <w:rPr>
          <w:rFonts w:ascii="Arial" w:hAnsi="Arial" w:cs="Arial"/>
          <w:color w:val="3366FF"/>
          <w:sz w:val="28"/>
        </w:rPr>
      </w:pPr>
    </w:p>
    <w:p>
      <w:pPr>
        <w:spacing w:line="0" w:lineRule="atLeast"/>
        <w:jc w:val="center"/>
        <w:rPr>
          <w:rFonts w:ascii="Arial" w:hAnsi="Arial" w:cs="Arial"/>
          <w:color w:val="3366FF"/>
          <w:sz w:val="28"/>
        </w:rPr>
      </w:pPr>
      <w:r>
        <w:rPr>
          <w:rFonts w:ascii="Arial" w:hAnsi="Arial" w:cs="Arial"/>
          <w:color w:val="3366FF"/>
          <w:sz w:val="28"/>
        </w:rPr>
        <w:drawing>
          <wp:inline distT="0" distB="0" distL="0" distR="0">
            <wp:extent cx="5188585" cy="7200900"/>
            <wp:effectExtent l="1905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9" cstate="print"/>
                    <a:srcRect/>
                    <a:stretch>
                      <a:fillRect/>
                    </a:stretch>
                  </pic:blipFill>
                  <pic:spPr>
                    <a:xfrm>
                      <a:off x="0" y="0"/>
                      <a:ext cx="5188884" cy="7200900"/>
                    </a:xfrm>
                    <a:prstGeom prst="rect">
                      <a:avLst/>
                    </a:prstGeom>
                    <a:noFill/>
                    <a:ln w="9525">
                      <a:noFill/>
                      <a:miter lim="800000"/>
                      <a:headEnd/>
                      <a:tailEnd/>
                    </a:ln>
                  </pic:spPr>
                </pic:pic>
              </a:graphicData>
            </a:graphic>
          </wp:inline>
        </w:drawing>
      </w:r>
    </w:p>
    <w:p>
      <w:pPr>
        <w:spacing w:line="0" w:lineRule="atLeast"/>
        <w:jc w:val="center"/>
        <w:rPr>
          <w:rFonts w:ascii="Arial" w:hAnsi="Arial" w:cs="Arial"/>
          <w:color w:val="3366FF"/>
          <w:sz w:val="28"/>
        </w:rPr>
      </w:pPr>
    </w:p>
    <w:sectPr>
      <w:headerReference r:id="rId3" w:type="default"/>
      <w:footerReference r:id="rId5" w:type="default"/>
      <w:headerReference r:id="rId4" w:type="even"/>
      <w:footerReference r:id="rId6" w:type="even"/>
      <w:type w:val="continuous"/>
      <w:pgSz w:w="11906" w:h="16838"/>
      <w:pgMar w:top="284" w:right="1134" w:bottom="714" w:left="1134" w:header="284" w:footer="79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eastAsia="宋体"/>
        <w:sz w:val="24"/>
        <w:szCs w:val="24"/>
        <w:lang w:val="en-US" w:eastAsia="zh-CN"/>
      </w:rPr>
    </w:pPr>
    <w:r>
      <w:rPr>
        <w:rFonts w:hint="eastAsia"/>
        <w:sz w:val="24"/>
        <w:szCs w:val="24"/>
      </w:rPr>
      <w:t>地址：</w:t>
    </w:r>
    <w:r>
      <w:rPr>
        <w:rFonts w:hint="eastAsia"/>
        <w:sz w:val="24"/>
        <w:szCs w:val="24"/>
        <w:lang w:val="en-US" w:eastAsia="zh-CN"/>
      </w:rPr>
      <w:t>湖北省安陆市经济开发区金秋大道潮汕工业园A栋</w:t>
    </w:r>
  </w:p>
  <w:p>
    <w:pPr>
      <w:pBdr>
        <w:top w:val="single" w:color="auto" w:sz="4" w:space="1"/>
      </w:pBdr>
      <w:spacing w:line="0" w:lineRule="atLeast"/>
      <w:jc w:val="left"/>
      <w:rPr>
        <w:rFonts w:hint="default" w:ascii="Arial" w:eastAsia="宋体"/>
        <w:sz w:val="24"/>
        <w:szCs w:val="24"/>
        <w:lang w:val="en-US" w:eastAsia="zh-CN"/>
      </w:rPr>
    </w:pPr>
    <w:r>
      <w:rPr>
        <w:rFonts w:hint="eastAsia" w:ascii="Arial"/>
        <w:sz w:val="24"/>
        <w:szCs w:val="24"/>
      </w:rPr>
      <w:t>TEL</w:t>
    </w:r>
    <w:r>
      <w:rPr>
        <w:rFonts w:hint="eastAsia" w:ascii="Arial"/>
        <w:sz w:val="24"/>
        <w:szCs w:val="24"/>
        <w:lang w:val="en-US" w:eastAsia="zh-CN"/>
      </w:rPr>
      <w:t>:0712-5518588</w:t>
    </w:r>
    <w:r>
      <w:rPr>
        <w:rFonts w:hint="eastAsia" w:ascii="Arial"/>
        <w:sz w:val="24"/>
        <w:szCs w:val="24"/>
      </w:rPr>
      <w:t xml:space="preserve">  FAX:</w:t>
    </w:r>
    <w:r>
      <w:rPr>
        <w:rFonts w:hint="eastAsia" w:ascii="Arial"/>
        <w:sz w:val="24"/>
        <w:szCs w:val="24"/>
        <w:lang w:val="en-US" w:eastAsia="zh-CN"/>
      </w:rPr>
      <w:t>0712-5518688</w:t>
    </w:r>
  </w:p>
  <w:p>
    <w:pPr>
      <w:pStyle w:val="4"/>
      <w:tabs>
        <w:tab w:val="left" w:pos="3393"/>
      </w:tabs>
      <w:spacing w:before="196"/>
    </w:pPr>
    <w:r>
      <w:rPr>
        <w:rFonts w:ascii="Arial"/>
        <w:color w:val="0000FF"/>
        <w:sz w:val="24"/>
        <w:szCs w:val="24"/>
      </w:rPr>
      <w:t>E-</w:t>
    </w:r>
    <w:r>
      <w:rPr>
        <w:rFonts w:hint="eastAsia" w:ascii="Arial"/>
        <w:color w:val="0000FF"/>
        <w:sz w:val="24"/>
        <w:szCs w:val="24"/>
        <w:lang w:val="en-US" w:eastAsia="zh-CN"/>
      </w:rPr>
      <w:t>mail:</w:t>
    </w:r>
    <w:r>
      <w:rPr>
        <w:rFonts w:ascii="Arial"/>
        <w:color w:val="0000FF"/>
        <w:sz w:val="24"/>
        <w:szCs w:val="24"/>
      </w:rPr>
      <w:t xml:space="preserve"> </w:t>
    </w:r>
    <w:r>
      <w:rPr>
        <w:b/>
        <w:bCs/>
        <w:color w:val="0000FF"/>
        <w:sz w:val="24"/>
        <w:szCs w:val="24"/>
        <w:u w:val="single"/>
      </w:rPr>
      <w:fldChar w:fldCharType="begin"/>
    </w:r>
    <w:r>
      <w:rPr>
        <w:b/>
        <w:bCs/>
        <w:color w:val="0000FF"/>
        <w:sz w:val="24"/>
        <w:szCs w:val="24"/>
        <w:u w:val="single"/>
      </w:rPr>
      <w:instrText xml:space="preserve"> HYPERLINK "mailto:Jacky.cao@lijubattery.com" \h </w:instrText>
    </w:r>
    <w:r>
      <w:rPr>
        <w:b/>
        <w:bCs/>
        <w:color w:val="0000FF"/>
        <w:sz w:val="24"/>
        <w:szCs w:val="24"/>
        <w:u w:val="single"/>
      </w:rPr>
      <w:fldChar w:fldCharType="separate"/>
    </w:r>
    <w:r>
      <w:rPr>
        <w:b/>
        <w:bCs/>
        <w:color w:val="0000FF"/>
        <w:sz w:val="24"/>
        <w:szCs w:val="24"/>
        <w:u w:val="single"/>
      </w:rPr>
      <w:t>Jacky.cao@lijubattery.com</w:t>
    </w:r>
    <w:r>
      <w:rPr>
        <w:b/>
        <w:bCs/>
        <w:color w:val="0000FF"/>
        <w:sz w:val="24"/>
        <w:szCs w:val="24"/>
        <w:u w:val="single"/>
      </w:rPr>
      <w:fldChar w:fldCharType="end"/>
    </w:r>
    <w:r>
      <w:rPr>
        <w:rFonts w:hint="eastAsia"/>
        <w:b/>
        <w:bCs/>
        <w:color w:val="0000FF"/>
        <w:sz w:val="24"/>
        <w:szCs w:val="24"/>
        <w:u w:val="single"/>
        <w:lang w:val="en-US" w:eastAsia="zh-CN"/>
      </w:rPr>
      <w:t xml:space="preserve"> </w:t>
    </w:r>
    <w:r>
      <w:rPr>
        <w:rFonts w:hint="eastAsia"/>
        <w:b/>
        <w:bCs/>
        <w:color w:val="0000FF"/>
        <w:sz w:val="24"/>
        <w:szCs w:val="24"/>
        <w:u w:val="none"/>
        <w:lang w:val="en-US" w:eastAsia="zh-CN"/>
      </w:rPr>
      <w:t xml:space="preserve">          </w:t>
    </w:r>
    <w:r>
      <w:rPr>
        <w:b/>
        <w:bCs/>
        <w:color w:val="0000FF"/>
        <w:sz w:val="24"/>
        <w:szCs w:val="24"/>
        <w:u w:val="single"/>
      </w:rPr>
      <w:fldChar w:fldCharType="begin"/>
    </w:r>
    <w:r>
      <w:rPr>
        <w:b/>
        <w:bCs/>
        <w:color w:val="0000FF"/>
        <w:sz w:val="24"/>
        <w:szCs w:val="24"/>
        <w:u w:val="single"/>
      </w:rPr>
      <w:instrText xml:space="preserve"> HYPERLINK "http://www.eemb.com/" \h </w:instrText>
    </w:r>
    <w:r>
      <w:rPr>
        <w:b/>
        <w:bCs/>
        <w:color w:val="0000FF"/>
        <w:sz w:val="24"/>
        <w:szCs w:val="24"/>
        <w:u w:val="single"/>
      </w:rPr>
      <w:fldChar w:fldCharType="separate"/>
    </w:r>
    <w:r>
      <w:rPr>
        <w:b/>
        <w:bCs/>
        <w:color w:val="0000FF"/>
        <w:sz w:val="24"/>
        <w:szCs w:val="24"/>
        <w:u w:val="single"/>
      </w:rPr>
      <w:t>https://www.lijubattery.com</w:t>
    </w:r>
    <w:r>
      <w:rPr>
        <w:b/>
        <w:bCs/>
        <w:color w:val="0000FF"/>
        <w:sz w:val="24"/>
        <w:szCs w:val="24"/>
        <w:u w:val="single"/>
      </w:rPr>
      <w:fldChar w:fldCharType="end"/>
    </w:r>
  </w:p>
  <w:p>
    <w:pPr>
      <w:pStyle w:val="8"/>
      <w:ind w:right="360"/>
      <w:jc w:val="center"/>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Fonts w:hint="eastAsia"/>
      </w:rPr>
      <w:t>-</w:t>
    </w:r>
    <w:r>
      <w:rPr>
        <w:rStyle w:val="13"/>
      </w:rPr>
      <w:fldChar w:fldCharType="begin"/>
    </w:r>
    <w:r>
      <w:rPr>
        <w:rStyle w:val="13"/>
      </w:rPr>
      <w:instrText xml:space="preserve"> PAGE </w:instrText>
    </w:r>
    <w:r>
      <w:rPr>
        <w:rStyle w:val="13"/>
      </w:rPr>
      <w:fldChar w:fldCharType="separate"/>
    </w:r>
    <w:r>
      <w:rPr>
        <w:rStyle w:val="13"/>
      </w:rPr>
      <w:t>7</w:t>
    </w:r>
    <w:r>
      <w:rPr>
        <w:rStyle w:val="1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hint="default" w:ascii="宋体" w:hAnsi="宋体" w:eastAsia="宋体"/>
        <w:b/>
        <w:bCs/>
        <w:color w:val="162988"/>
        <w:sz w:val="48"/>
        <w:szCs w:val="48"/>
        <w:lang w:val="en-US" w:eastAsia="zh-CN"/>
      </w:rPr>
    </w:pPr>
    <w:r>
      <w:rPr>
        <w:rFonts w:hint="eastAsia"/>
        <w:color w:val="00B050"/>
        <w:sz w:val="32"/>
        <w:szCs w:val="32"/>
      </w:rPr>
      <w:drawing>
        <wp:anchor distT="0" distB="0" distL="114300" distR="114300" simplePos="0" relativeHeight="251660288" behindDoc="1" locked="0" layoutInCell="1" allowOverlap="1">
          <wp:simplePos x="0" y="0"/>
          <wp:positionH relativeFrom="column">
            <wp:posOffset>189865</wp:posOffset>
          </wp:positionH>
          <wp:positionV relativeFrom="paragraph">
            <wp:posOffset>75565</wp:posOffset>
          </wp:positionV>
          <wp:extent cx="1224915" cy="807085"/>
          <wp:effectExtent l="0" t="0" r="0" b="0"/>
          <wp:wrapNone/>
          <wp:docPr id="3" name="图片 3" descr="力聚新商标抠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力聚新商标抠图"/>
                  <pic:cNvPicPr>
                    <a:picLocks noChangeAspect="1"/>
                  </pic:cNvPicPr>
                </pic:nvPicPr>
                <pic:blipFill>
                  <a:blip r:embed="rId1"/>
                  <a:stretch>
                    <a:fillRect/>
                  </a:stretch>
                </pic:blipFill>
                <pic:spPr>
                  <a:xfrm>
                    <a:off x="0" y="0"/>
                    <a:ext cx="1224915" cy="807085"/>
                  </a:xfrm>
                  <a:prstGeom prst="rect">
                    <a:avLst/>
                  </a:prstGeom>
                </pic:spPr>
              </pic:pic>
            </a:graphicData>
          </a:graphic>
        </wp:anchor>
      </w:drawing>
    </w:r>
    <w:r>
      <w:rPr>
        <w:rFonts w:hint="eastAsia"/>
        <w:color w:val="00B050"/>
        <w:sz w:val="32"/>
        <w:szCs w:val="32"/>
        <w:lang w:val="en-US" w:eastAsia="zh-CN"/>
      </w:rPr>
      <w:t xml:space="preserve">              </w:t>
    </w:r>
    <w:r>
      <w:rPr>
        <w:rFonts w:hint="eastAsia" w:ascii="方正小标宋简体" w:hAnsi="方正小标宋简体" w:eastAsia="方正小标宋简体" w:cs="方正小标宋简体"/>
        <w:b/>
        <w:bCs/>
        <w:color w:val="162988"/>
        <w:sz w:val="48"/>
        <w:szCs w:val="48"/>
        <w:lang w:val="en-US" w:eastAsia="zh-CN"/>
      </w:rPr>
      <w:t>力聚电池（湖北）有限公司</w:t>
    </w:r>
  </w:p>
  <w:p>
    <w:pPr>
      <w:pStyle w:val="9"/>
      <w:ind w:firstLine="2340" w:firstLineChars="1300"/>
      <w:jc w:val="left"/>
      <w:rPr>
        <w:rFonts w:hint="default" w:eastAsia="宋体"/>
        <w:color w:val="162988"/>
        <w:sz w:val="44"/>
        <w:szCs w:val="44"/>
        <w:lang w:val="en-US" w:eastAsia="zh-CN"/>
      </w:rP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5274310"/>
          <wp:effectExtent l="0" t="0" r="2540" b="2540"/>
          <wp:wrapNone/>
          <wp:docPr id="1" name="WordPictureWatermark38097" descr="微信图片_2020042017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8097" descr="微信图片_20200420171623"/>
                  <pic:cNvPicPr>
                    <a:picLocks noChangeAspect="1"/>
                  </pic:cNvPicPr>
                </pic:nvPicPr>
                <pic:blipFill>
                  <a:blip r:embed="rId2">
                    <a:lum bright="69998" contrast="-70001"/>
                  </a:blip>
                  <a:stretch>
                    <a:fillRect/>
                  </a:stretch>
                </pic:blipFill>
                <pic:spPr>
                  <a:xfrm>
                    <a:off x="0" y="0"/>
                    <a:ext cx="5274310" cy="5274310"/>
                  </a:xfrm>
                  <a:prstGeom prst="rect">
                    <a:avLst/>
                  </a:prstGeom>
                  <a:noFill/>
                  <a:ln>
                    <a:noFill/>
                  </a:ln>
                </pic:spPr>
              </pic:pic>
            </a:graphicData>
          </a:graphic>
        </wp:anchor>
      </w:drawing>
    </w:r>
    <w:r>
      <w:rPr>
        <w:rFonts w:hint="eastAsia"/>
        <w:b/>
        <w:bCs/>
        <w:color w:val="162988"/>
        <w:sz w:val="44"/>
        <w:szCs w:val="44"/>
        <w:lang w:val="en-US" w:eastAsia="zh-CN"/>
      </w:rPr>
      <w:t>Liju battery（hubei）Co.Ltd.</w:t>
    </w:r>
  </w:p>
  <w:p>
    <w:pPr>
      <w:pStyle w:val="9"/>
      <w:ind w:firstLine="600" w:firstLineChars="400"/>
      <w:jc w:val="left"/>
      <w:rPr>
        <w:sz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PAGE </w:instrText>
    </w:r>
    <w:r>
      <w:rPr>
        <w:rStyle w:val="13"/>
      </w:rPr>
      <w:fldChar w:fldCharType="separate"/>
    </w:r>
    <w:r>
      <w:rPr>
        <w:rStyle w:val="13"/>
      </w:rPr>
      <w:t>10</w:t>
    </w:r>
    <w:r>
      <w:rPr>
        <w:rStyle w:val="13"/>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5"/>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011F22"/>
    <w:rsid w:val="00011F22"/>
    <w:rsid w:val="000627F4"/>
    <w:rsid w:val="00066A15"/>
    <w:rsid w:val="00066C4A"/>
    <w:rsid w:val="00071716"/>
    <w:rsid w:val="000B1733"/>
    <w:rsid w:val="000C421E"/>
    <w:rsid w:val="00112C69"/>
    <w:rsid w:val="001266F6"/>
    <w:rsid w:val="00185279"/>
    <w:rsid w:val="001E69AF"/>
    <w:rsid w:val="002141FA"/>
    <w:rsid w:val="0021657C"/>
    <w:rsid w:val="002379B0"/>
    <w:rsid w:val="002539B5"/>
    <w:rsid w:val="002B3BAD"/>
    <w:rsid w:val="002C6471"/>
    <w:rsid w:val="002F30AF"/>
    <w:rsid w:val="00301D5B"/>
    <w:rsid w:val="003438C7"/>
    <w:rsid w:val="0037031C"/>
    <w:rsid w:val="00370B73"/>
    <w:rsid w:val="0037135A"/>
    <w:rsid w:val="0037504D"/>
    <w:rsid w:val="003868B5"/>
    <w:rsid w:val="003B3AFE"/>
    <w:rsid w:val="0042002E"/>
    <w:rsid w:val="00425A13"/>
    <w:rsid w:val="004412EF"/>
    <w:rsid w:val="00494D12"/>
    <w:rsid w:val="004D5FDE"/>
    <w:rsid w:val="004E767C"/>
    <w:rsid w:val="004F3E71"/>
    <w:rsid w:val="0052014E"/>
    <w:rsid w:val="00527762"/>
    <w:rsid w:val="005350CA"/>
    <w:rsid w:val="005354EA"/>
    <w:rsid w:val="005568FC"/>
    <w:rsid w:val="005807E6"/>
    <w:rsid w:val="00587A0C"/>
    <w:rsid w:val="00594CE2"/>
    <w:rsid w:val="005B2686"/>
    <w:rsid w:val="0064488F"/>
    <w:rsid w:val="00672BFE"/>
    <w:rsid w:val="00682CA3"/>
    <w:rsid w:val="00686A4E"/>
    <w:rsid w:val="006A5631"/>
    <w:rsid w:val="006A7DA6"/>
    <w:rsid w:val="0073123A"/>
    <w:rsid w:val="00785BAB"/>
    <w:rsid w:val="007E5E50"/>
    <w:rsid w:val="00834B9D"/>
    <w:rsid w:val="00844B05"/>
    <w:rsid w:val="008502B6"/>
    <w:rsid w:val="00874F83"/>
    <w:rsid w:val="00880653"/>
    <w:rsid w:val="008836F6"/>
    <w:rsid w:val="008B4757"/>
    <w:rsid w:val="008C6CF0"/>
    <w:rsid w:val="00902557"/>
    <w:rsid w:val="009169C9"/>
    <w:rsid w:val="009A7FD7"/>
    <w:rsid w:val="009B4B5A"/>
    <w:rsid w:val="009F520A"/>
    <w:rsid w:val="00A573A7"/>
    <w:rsid w:val="00A62C97"/>
    <w:rsid w:val="00A92345"/>
    <w:rsid w:val="00AD083C"/>
    <w:rsid w:val="00AE0214"/>
    <w:rsid w:val="00AF5B1A"/>
    <w:rsid w:val="00B34727"/>
    <w:rsid w:val="00BA4169"/>
    <w:rsid w:val="00BB2ABC"/>
    <w:rsid w:val="00BF0A60"/>
    <w:rsid w:val="00BF4D21"/>
    <w:rsid w:val="00C17101"/>
    <w:rsid w:val="00C628F7"/>
    <w:rsid w:val="00C7002B"/>
    <w:rsid w:val="00C83197"/>
    <w:rsid w:val="00C9308B"/>
    <w:rsid w:val="00C96083"/>
    <w:rsid w:val="00CC4B96"/>
    <w:rsid w:val="00CE49BC"/>
    <w:rsid w:val="00CF3D0F"/>
    <w:rsid w:val="00D315E6"/>
    <w:rsid w:val="00D648B1"/>
    <w:rsid w:val="00DC0B97"/>
    <w:rsid w:val="00E74D9C"/>
    <w:rsid w:val="00EE4764"/>
    <w:rsid w:val="00F1248B"/>
    <w:rsid w:val="00F43C8E"/>
    <w:rsid w:val="00FF54BC"/>
    <w:rsid w:val="34B768EF"/>
    <w:rsid w:val="38737035"/>
    <w:rsid w:val="5D2B4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line="0" w:lineRule="atLeast"/>
      <w:jc w:val="center"/>
      <w:outlineLvl w:val="0"/>
    </w:pPr>
    <w:rPr>
      <w:b/>
      <w:bCs/>
      <w:sz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pacing w:line="0" w:lineRule="atLeast"/>
      <w:jc w:val="center"/>
    </w:pPr>
    <w:rPr>
      <w:sz w:val="52"/>
      <w:szCs w:val="28"/>
    </w:rPr>
  </w:style>
  <w:style w:type="paragraph" w:styleId="4">
    <w:name w:val="Body Text"/>
    <w:basedOn w:val="1"/>
    <w:qFormat/>
    <w:uiPriority w:val="1"/>
    <w:rPr>
      <w:sz w:val="21"/>
      <w:szCs w:val="21"/>
    </w:rPr>
  </w:style>
  <w:style w:type="paragraph" w:styleId="5">
    <w:name w:val="Body Text Indent"/>
    <w:basedOn w:val="1"/>
    <w:uiPriority w:val="0"/>
    <w:pPr>
      <w:autoSpaceDE w:val="0"/>
      <w:autoSpaceDN w:val="0"/>
      <w:adjustRightInd w:val="0"/>
      <w:ind w:firstLine="420"/>
      <w:jc w:val="left"/>
    </w:pPr>
    <w:rPr>
      <w:kern w:val="0"/>
    </w:rPr>
  </w:style>
  <w:style w:type="paragraph" w:styleId="6">
    <w:name w:val="Body Text Indent 2"/>
    <w:basedOn w:val="1"/>
    <w:qFormat/>
    <w:uiPriority w:val="0"/>
    <w:pPr>
      <w:ind w:firstLine="420"/>
    </w:pPr>
  </w:style>
  <w:style w:type="paragraph" w:styleId="7">
    <w:name w:val="Balloon Text"/>
    <w:basedOn w:val="1"/>
    <w:semiHidden/>
    <w:uiPriority w:val="0"/>
    <w:rPr>
      <w:sz w:val="18"/>
      <w:szCs w:val="18"/>
    </w:rPr>
  </w:style>
  <w:style w:type="paragraph" w:styleId="8">
    <w:name w:val="footer"/>
    <w:basedOn w:val="1"/>
    <w:link w:val="17"/>
    <w:qFormat/>
    <w:uiPriority w:val="99"/>
    <w:pPr>
      <w:tabs>
        <w:tab w:val="center" w:pos="4153"/>
        <w:tab w:val="right" w:pos="8306"/>
      </w:tabs>
      <w:snapToGrid w:val="0"/>
      <w:jc w:val="left"/>
    </w:pPr>
    <w:rPr>
      <w:sz w:val="18"/>
    </w:rPr>
  </w:style>
  <w:style w:type="paragraph" w:styleId="9">
    <w:name w:val="header"/>
    <w:basedOn w:val="1"/>
    <w:link w:val="16"/>
    <w:qFormat/>
    <w:uiPriority w:val="99"/>
    <w:pPr>
      <w:pBdr>
        <w:bottom w:val="single" w:color="auto" w:sz="6" w:space="1"/>
      </w:pBdr>
      <w:tabs>
        <w:tab w:val="center" w:pos="4153"/>
        <w:tab w:val="right" w:pos="8306"/>
      </w:tabs>
      <w:snapToGrid w:val="0"/>
      <w:jc w:val="center"/>
    </w:pPr>
    <w:rPr>
      <w:sz w:val="18"/>
    </w:rPr>
  </w:style>
  <w:style w:type="paragraph" w:styleId="10">
    <w:name w:val="Body Text Indent 3"/>
    <w:basedOn w:val="1"/>
    <w:qFormat/>
    <w:uiPriority w:val="0"/>
    <w:pPr>
      <w:ind w:firstLine="435"/>
    </w:pPr>
    <w:rPr>
      <w:color w:val="333399"/>
    </w:rPr>
  </w:style>
  <w:style w:type="character" w:styleId="13">
    <w:name w:val="page number"/>
    <w:basedOn w:val="12"/>
    <w:qFormat/>
    <w:uiPriority w:val="0"/>
  </w:style>
  <w:style w:type="character" w:styleId="14">
    <w:name w:val="FollowedHyperlink"/>
    <w:basedOn w:val="12"/>
    <w:uiPriority w:val="0"/>
    <w:rPr>
      <w:color w:val="800080"/>
      <w:u w:val="single"/>
    </w:rPr>
  </w:style>
  <w:style w:type="character" w:styleId="15">
    <w:name w:val="Hyperlink"/>
    <w:basedOn w:val="12"/>
    <w:uiPriority w:val="0"/>
    <w:rPr>
      <w:color w:val="0000FF"/>
      <w:u w:val="single"/>
    </w:rPr>
  </w:style>
  <w:style w:type="character" w:customStyle="1" w:styleId="16">
    <w:name w:val="页眉 Char"/>
    <w:basedOn w:val="12"/>
    <w:link w:val="9"/>
    <w:locked/>
    <w:uiPriority w:val="99"/>
    <w:rPr>
      <w:kern w:val="2"/>
      <w:sz w:val="18"/>
    </w:rPr>
  </w:style>
  <w:style w:type="character" w:customStyle="1" w:styleId="17">
    <w:name w:val="页脚 Char"/>
    <w:basedOn w:val="12"/>
    <w:link w:val="8"/>
    <w:qFormat/>
    <w:locked/>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FD42C3-8917-4C78-A1E0-752EA3935AD6}">
  <ds:schemaRefs/>
</ds:datastoreItem>
</file>

<file path=docProps/app.xml><?xml version="1.0" encoding="utf-8"?>
<Properties xmlns="http://schemas.openxmlformats.org/officeDocument/2006/extended-properties" xmlns:vt="http://schemas.openxmlformats.org/officeDocument/2006/docPropsVTypes">
  <Template>Normal</Template>
  <Company>ramaxel technology limited</Company>
  <Pages>7</Pages>
  <Words>613</Words>
  <Characters>3499</Characters>
  <Lines>29</Lines>
  <Paragraphs>8</Paragraphs>
  <TotalTime>1</TotalTime>
  <ScaleCrop>false</ScaleCrop>
  <LinksUpToDate>false</LinksUpToDate>
  <CharactersWithSpaces>4104</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2019-08-29T03:46:00Z</dcterms:created>
  <dc:creator>charles</dc:creator>
  <cp:lastModifiedBy>Administrator</cp:lastModifiedBy>
  <cp:lastPrinted>2011-11-12T02:36:00Z</cp:lastPrinted>
  <dcterms:modified xsi:type="dcterms:W3CDTF">2020-04-23T06:55:28Z</dcterms:modified>
  <dc:title>采 购 合同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